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51" w:rsidRDefault="00563551" w:rsidP="00463D5C">
      <w:pPr>
        <w:keepNext/>
        <w:jc w:val="right"/>
        <w:rPr>
          <w:rFonts w:ascii="Arial" w:hAnsi="Arial" w:cs="Arial"/>
          <w:sz w:val="24"/>
          <w:szCs w:val="24"/>
        </w:rPr>
      </w:pPr>
    </w:p>
    <w:p w:rsidR="00463D5C" w:rsidRDefault="00463D5C" w:rsidP="00463D5C">
      <w:pPr>
        <w:keepNext/>
        <w:jc w:val="right"/>
        <w:rPr>
          <w:rFonts w:ascii="Arial" w:hAnsi="Arial" w:cs="Arial"/>
          <w:sz w:val="24"/>
          <w:szCs w:val="24"/>
        </w:rPr>
      </w:pPr>
      <w:r>
        <w:rPr>
          <w:rFonts w:ascii="Arial" w:hAnsi="Arial" w:cs="Arial"/>
          <w:noProof/>
          <w:sz w:val="24"/>
          <w:szCs w:val="24"/>
          <w:lang w:eastAsia="en-GB"/>
        </w:rPr>
        <w:drawing>
          <wp:inline distT="0" distB="0" distL="0" distR="0" wp14:anchorId="49F30741" wp14:editId="0B6A17D1">
            <wp:extent cx="1000125" cy="866775"/>
            <wp:effectExtent l="0" t="0" r="9525"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463D5C" w:rsidRDefault="00463D5C" w:rsidP="00463D5C">
      <w:pPr>
        <w:pStyle w:val="Heading1"/>
        <w:jc w:val="right"/>
        <w:rPr>
          <w:rFonts w:ascii="Arial" w:hAnsi="Arial" w:cs="Arial"/>
          <w:b/>
          <w:color w:val="auto"/>
          <w:sz w:val="24"/>
          <w:szCs w:val="24"/>
        </w:rPr>
      </w:pPr>
      <w:r>
        <w:rPr>
          <w:rFonts w:ascii="Arial" w:hAnsi="Arial" w:cs="Arial"/>
          <w:b/>
          <w:color w:val="auto"/>
          <w:sz w:val="24"/>
          <w:szCs w:val="24"/>
        </w:rPr>
        <w:t>HS</w:t>
      </w:r>
      <w:r w:rsidR="006D5F88">
        <w:rPr>
          <w:rFonts w:ascii="Arial" w:hAnsi="Arial" w:cs="Arial"/>
          <w:b/>
          <w:color w:val="auto"/>
          <w:sz w:val="24"/>
          <w:szCs w:val="24"/>
        </w:rPr>
        <w:t xml:space="preserve"> </w:t>
      </w:r>
      <w:r>
        <w:rPr>
          <w:rFonts w:ascii="Arial" w:hAnsi="Arial" w:cs="Arial"/>
          <w:b/>
          <w:color w:val="auto"/>
          <w:sz w:val="24"/>
          <w:szCs w:val="24"/>
        </w:rPr>
        <w:t>Paper</w:t>
      </w:r>
      <w:r w:rsidR="006D5F88">
        <w:rPr>
          <w:rFonts w:ascii="Arial" w:hAnsi="Arial" w:cs="Arial"/>
          <w:b/>
          <w:color w:val="auto"/>
          <w:sz w:val="24"/>
          <w:szCs w:val="24"/>
        </w:rPr>
        <w:t xml:space="preserve"> </w:t>
      </w:r>
      <w:r w:rsidR="00BA68EB">
        <w:rPr>
          <w:rFonts w:ascii="Arial" w:hAnsi="Arial" w:cs="Arial"/>
          <w:b/>
          <w:color w:val="auto"/>
          <w:sz w:val="24"/>
          <w:szCs w:val="24"/>
        </w:rPr>
        <w:t>34</w:t>
      </w:r>
      <w:r w:rsidR="006D5F88">
        <w:rPr>
          <w:rFonts w:ascii="Arial" w:hAnsi="Arial" w:cs="Arial"/>
          <w:b/>
          <w:color w:val="auto"/>
          <w:sz w:val="24"/>
          <w:szCs w:val="24"/>
        </w:rPr>
        <w:t>/19</w:t>
      </w:r>
      <w:r>
        <w:rPr>
          <w:rFonts w:ascii="Arial" w:hAnsi="Arial" w:cs="Arial"/>
          <w:b/>
          <w:color w:val="auto"/>
          <w:sz w:val="24"/>
          <w:szCs w:val="24"/>
        </w:rPr>
        <w:t xml:space="preserve"> </w:t>
      </w:r>
    </w:p>
    <w:p w:rsidR="00463D5C" w:rsidRDefault="00463D5C" w:rsidP="00463D5C">
      <w:pPr>
        <w:pStyle w:val="Heading1"/>
        <w:rPr>
          <w:rFonts w:ascii="Arial" w:hAnsi="Arial" w:cs="Arial"/>
          <w:b/>
          <w:color w:val="auto"/>
          <w:sz w:val="28"/>
          <w:szCs w:val="28"/>
        </w:rPr>
      </w:pPr>
    </w:p>
    <w:p w:rsidR="00463D5C" w:rsidRPr="006D5F88" w:rsidRDefault="00463D5C" w:rsidP="00463D5C">
      <w:pPr>
        <w:pStyle w:val="Heading1"/>
        <w:rPr>
          <w:rFonts w:ascii="Arial" w:hAnsi="Arial" w:cs="Arial"/>
          <w:b/>
          <w:color w:val="auto"/>
          <w:sz w:val="28"/>
          <w:szCs w:val="28"/>
        </w:rPr>
      </w:pPr>
      <w:r w:rsidRPr="006D5F88">
        <w:rPr>
          <w:rFonts w:ascii="Arial" w:hAnsi="Arial" w:cs="Arial"/>
          <w:b/>
          <w:color w:val="auto"/>
          <w:sz w:val="28"/>
          <w:szCs w:val="28"/>
        </w:rPr>
        <w:t>B</w:t>
      </w:r>
      <w:r w:rsidR="00D166BB" w:rsidRPr="006D5F88">
        <w:rPr>
          <w:rFonts w:ascii="Arial" w:hAnsi="Arial" w:cs="Arial"/>
          <w:b/>
          <w:color w:val="auto"/>
          <w:sz w:val="28"/>
          <w:szCs w:val="28"/>
        </w:rPr>
        <w:t>oard Meeting</w:t>
      </w:r>
      <w:r w:rsidRPr="006D5F88">
        <w:rPr>
          <w:rFonts w:ascii="Arial" w:hAnsi="Arial" w:cs="Arial"/>
          <w:b/>
          <w:color w:val="auto"/>
          <w:sz w:val="28"/>
          <w:szCs w:val="28"/>
        </w:rPr>
        <w:t xml:space="preserve">: </w:t>
      </w:r>
      <w:r w:rsidR="0069564B">
        <w:rPr>
          <w:rFonts w:ascii="Arial" w:hAnsi="Arial" w:cs="Arial"/>
          <w:b/>
          <w:color w:val="auto"/>
          <w:sz w:val="28"/>
          <w:szCs w:val="28"/>
        </w:rPr>
        <w:t>21 June</w:t>
      </w:r>
      <w:r w:rsidR="00C4626A" w:rsidRPr="006D5F88">
        <w:rPr>
          <w:rFonts w:ascii="Arial" w:hAnsi="Arial" w:cs="Arial"/>
          <w:b/>
          <w:color w:val="auto"/>
          <w:sz w:val="28"/>
          <w:szCs w:val="28"/>
        </w:rPr>
        <w:t xml:space="preserve"> 2019</w:t>
      </w:r>
    </w:p>
    <w:p w:rsidR="00463D5C" w:rsidRDefault="00463D5C" w:rsidP="00463D5C">
      <w:pPr>
        <w:rPr>
          <w:rFonts w:ascii="Arial" w:hAnsi="Arial" w:cs="Arial"/>
          <w:sz w:val="24"/>
          <w:szCs w:val="24"/>
        </w:rPr>
      </w:pPr>
    </w:p>
    <w:p w:rsidR="00463D5C" w:rsidRDefault="00463D5C" w:rsidP="00463D5C">
      <w:pPr>
        <w:rPr>
          <w:rFonts w:ascii="Arial" w:hAnsi="Arial" w:cs="Arial"/>
          <w:sz w:val="24"/>
          <w:szCs w:val="24"/>
        </w:rPr>
      </w:pPr>
    </w:p>
    <w:p w:rsidR="00C31AC8" w:rsidRDefault="00C31AC8" w:rsidP="00C31AC8">
      <w:pPr>
        <w:rPr>
          <w:rFonts w:asciiTheme="minorHAnsi" w:hAnsiTheme="minorHAnsi" w:cstheme="minorBidi"/>
        </w:rPr>
      </w:pPr>
      <w:r>
        <w:rPr>
          <w:rFonts w:ascii="Arial" w:hAnsi="Arial" w:cs="Arial"/>
          <w:b/>
          <w:bCs/>
          <w:sz w:val="24"/>
          <w:szCs w:val="24"/>
        </w:rPr>
        <w:t xml:space="preserve">We are working towards all our publications being available in an accessible format.  In the meantime if you require this paper in a more accessible format, please contact us using this email address </w:t>
      </w:r>
      <w:hyperlink r:id="rId9" w:history="1">
        <w:r>
          <w:rPr>
            <w:rStyle w:val="Hyperlink"/>
            <w:rFonts w:ascii="Arial" w:hAnsi="Arial" w:cs="Arial"/>
            <w:b/>
            <w:bCs/>
            <w:sz w:val="24"/>
            <w:szCs w:val="24"/>
          </w:rPr>
          <w:t>nhs.healthscotland-ceopapersubmission@nhs.net</w:t>
        </w:r>
      </w:hyperlink>
    </w:p>
    <w:p w:rsidR="00463D5C" w:rsidRDefault="00463D5C" w:rsidP="00463D5C">
      <w:pPr>
        <w:rPr>
          <w:rFonts w:ascii="Arial" w:hAnsi="Arial" w:cs="Arial"/>
          <w:b/>
          <w:sz w:val="24"/>
          <w:szCs w:val="24"/>
        </w:rPr>
      </w:pPr>
    </w:p>
    <w:p w:rsidR="00463D5C" w:rsidRDefault="00463D5C" w:rsidP="00463D5C">
      <w:pPr>
        <w:rPr>
          <w:rFonts w:ascii="Arial" w:hAnsi="Arial" w:cs="Arial"/>
          <w:b/>
          <w:sz w:val="24"/>
          <w:szCs w:val="24"/>
        </w:rPr>
      </w:pPr>
    </w:p>
    <w:p w:rsidR="00463D5C" w:rsidRDefault="00463D5C" w:rsidP="00463D5C">
      <w:pPr>
        <w:rPr>
          <w:rFonts w:ascii="Arial" w:hAnsi="Arial" w:cs="Arial"/>
          <w:b/>
          <w:sz w:val="24"/>
          <w:szCs w:val="24"/>
        </w:rPr>
      </w:pPr>
      <w:r>
        <w:rPr>
          <w:rFonts w:ascii="Arial" w:hAnsi="Arial" w:cs="Arial"/>
          <w:b/>
          <w:sz w:val="24"/>
          <w:szCs w:val="24"/>
        </w:rPr>
        <w:t>C</w:t>
      </w:r>
      <w:r w:rsidR="00D166BB">
        <w:rPr>
          <w:rFonts w:ascii="Arial" w:hAnsi="Arial" w:cs="Arial"/>
          <w:b/>
          <w:sz w:val="24"/>
          <w:szCs w:val="24"/>
        </w:rPr>
        <w:t>hief</w:t>
      </w:r>
      <w:r>
        <w:rPr>
          <w:rFonts w:ascii="Arial" w:hAnsi="Arial" w:cs="Arial"/>
          <w:b/>
          <w:sz w:val="24"/>
          <w:szCs w:val="24"/>
        </w:rPr>
        <w:t xml:space="preserve"> E</w:t>
      </w:r>
      <w:r w:rsidR="00D166BB">
        <w:rPr>
          <w:rFonts w:ascii="Arial" w:hAnsi="Arial" w:cs="Arial"/>
          <w:b/>
          <w:sz w:val="24"/>
          <w:szCs w:val="24"/>
        </w:rPr>
        <w:t xml:space="preserve">xecutive’s </w:t>
      </w:r>
      <w:r w:rsidR="00C17C75">
        <w:rPr>
          <w:rFonts w:ascii="Arial" w:hAnsi="Arial" w:cs="Arial"/>
          <w:b/>
          <w:sz w:val="24"/>
          <w:szCs w:val="24"/>
        </w:rPr>
        <w:t>Report</w:t>
      </w:r>
    </w:p>
    <w:p w:rsidR="00463D5C" w:rsidRDefault="00463D5C" w:rsidP="00463D5C">
      <w:pPr>
        <w:rPr>
          <w:rFonts w:ascii="Arial" w:hAnsi="Arial" w:cs="Arial"/>
          <w:sz w:val="24"/>
          <w:szCs w:val="24"/>
        </w:rPr>
      </w:pPr>
    </w:p>
    <w:p w:rsidR="00662A9F" w:rsidRDefault="00662A9F" w:rsidP="00463D5C">
      <w:pPr>
        <w:keepNext/>
        <w:outlineLvl w:val="2"/>
        <w:rPr>
          <w:rStyle w:val="Heading2Char"/>
          <w:rFonts w:cs="Arial"/>
          <w:szCs w:val="24"/>
        </w:rPr>
      </w:pPr>
    </w:p>
    <w:p w:rsidR="00463D5C" w:rsidRDefault="00463D5C" w:rsidP="00463D5C">
      <w:pPr>
        <w:keepNext/>
        <w:outlineLvl w:val="2"/>
        <w:rPr>
          <w:rFonts w:ascii="Arial" w:eastAsia="Times New Roman" w:hAnsi="Arial" w:cs="Arial"/>
          <w:b/>
          <w:bCs/>
          <w:color w:val="000000"/>
          <w:sz w:val="24"/>
          <w:szCs w:val="24"/>
        </w:rPr>
      </w:pPr>
      <w:r>
        <w:rPr>
          <w:rStyle w:val="Heading2Char"/>
          <w:rFonts w:cs="Arial"/>
          <w:szCs w:val="24"/>
        </w:rPr>
        <w:t>Recommendation/action required</w:t>
      </w:r>
      <w:r>
        <w:rPr>
          <w:rFonts w:ascii="Arial" w:eastAsia="Times New Roman" w:hAnsi="Arial" w:cs="Arial"/>
          <w:b/>
          <w:bCs/>
          <w:color w:val="000000"/>
          <w:sz w:val="24"/>
          <w:szCs w:val="24"/>
        </w:rPr>
        <w:t>:</w:t>
      </w:r>
    </w:p>
    <w:p w:rsidR="00463D5C" w:rsidRDefault="00463D5C" w:rsidP="00463D5C">
      <w:pPr>
        <w:keepNext/>
        <w:outlineLvl w:val="2"/>
        <w:rPr>
          <w:rFonts w:ascii="Arial" w:eastAsia="Times New Roman"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63D5C" w:rsidTr="00463D5C">
        <w:tc>
          <w:tcPr>
            <w:tcW w:w="9344" w:type="dxa"/>
            <w:tcBorders>
              <w:top w:val="single" w:sz="4" w:space="0" w:color="auto"/>
              <w:left w:val="single" w:sz="4" w:space="0" w:color="auto"/>
              <w:bottom w:val="single" w:sz="4" w:space="0" w:color="auto"/>
              <w:right w:val="single" w:sz="4" w:space="0" w:color="auto"/>
            </w:tcBorders>
          </w:tcPr>
          <w:p w:rsidR="00463D5C" w:rsidRDefault="00463D5C">
            <w:pPr>
              <w:spacing w:line="256" w:lineRule="auto"/>
              <w:jc w:val="both"/>
              <w:rPr>
                <w:rFonts w:ascii="Arial" w:hAnsi="Arial" w:cs="Arial"/>
                <w:sz w:val="24"/>
                <w:szCs w:val="24"/>
              </w:rPr>
            </w:pPr>
          </w:p>
          <w:p w:rsidR="00463D5C" w:rsidRDefault="00463D5C">
            <w:pPr>
              <w:spacing w:line="256" w:lineRule="auto"/>
              <w:jc w:val="both"/>
              <w:rPr>
                <w:rFonts w:ascii="Arial" w:hAnsi="Arial" w:cs="Arial"/>
                <w:sz w:val="24"/>
                <w:szCs w:val="24"/>
              </w:rPr>
            </w:pPr>
            <w:r>
              <w:rPr>
                <w:rFonts w:ascii="Arial" w:hAnsi="Arial" w:cs="Arial"/>
                <w:sz w:val="24"/>
                <w:szCs w:val="24"/>
              </w:rPr>
              <w:t>The Board is asked to note the paper.</w:t>
            </w:r>
          </w:p>
          <w:p w:rsidR="00463D5C" w:rsidRDefault="00463D5C">
            <w:pPr>
              <w:spacing w:line="256" w:lineRule="auto"/>
              <w:jc w:val="both"/>
              <w:rPr>
                <w:rFonts w:ascii="Arial" w:hAnsi="Arial" w:cs="Arial"/>
                <w:sz w:val="24"/>
                <w:szCs w:val="24"/>
              </w:rPr>
            </w:pPr>
          </w:p>
          <w:p w:rsidR="00463D5C" w:rsidRDefault="00463D5C">
            <w:pPr>
              <w:spacing w:line="256" w:lineRule="auto"/>
              <w:jc w:val="both"/>
              <w:rPr>
                <w:rFonts w:ascii="Arial" w:hAnsi="Arial" w:cs="Arial"/>
                <w:sz w:val="24"/>
                <w:szCs w:val="24"/>
              </w:rPr>
            </w:pPr>
          </w:p>
        </w:tc>
      </w:tr>
    </w:tbl>
    <w:p w:rsidR="00463D5C" w:rsidRDefault="00463D5C" w:rsidP="00463D5C">
      <w:pPr>
        <w:jc w:val="both"/>
        <w:rPr>
          <w:rFonts w:ascii="Arial" w:hAnsi="Arial" w:cs="Arial"/>
          <w:sz w:val="24"/>
          <w:szCs w:val="24"/>
        </w:rPr>
      </w:pPr>
    </w:p>
    <w:p w:rsidR="00463D5C" w:rsidRDefault="00463D5C" w:rsidP="00463D5C">
      <w:pPr>
        <w:pStyle w:val="Heading2"/>
        <w:rPr>
          <w:rFonts w:cs="Arial"/>
          <w:b w:val="0"/>
        </w:rPr>
      </w:pPr>
      <w:r>
        <w:rPr>
          <w:rFonts w:cs="Arial"/>
          <w:b w:val="0"/>
        </w:rPr>
        <w:t xml:space="preserve">Author:                                                         Sponsoring Director:                                             </w:t>
      </w:r>
      <w:r>
        <w:rPr>
          <w:rFonts w:cs="Arial"/>
          <w:b w:val="0"/>
        </w:rPr>
        <w:tab/>
      </w:r>
      <w:r>
        <w:rPr>
          <w:rFonts w:cs="Arial"/>
          <w:b w:val="0"/>
        </w:rPr>
        <w:tab/>
      </w:r>
      <w:r>
        <w:rPr>
          <w:rFonts w:cs="Arial"/>
          <w:b w:val="0"/>
        </w:rPr>
        <w:tab/>
      </w:r>
      <w:r>
        <w:rPr>
          <w:rFonts w:cs="Arial"/>
          <w:b w:val="0"/>
        </w:rPr>
        <w:tab/>
      </w:r>
      <w:r>
        <w:rPr>
          <w:rFonts w:cs="Arial"/>
          <w:b w:val="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540"/>
      </w:tblGrid>
      <w:tr w:rsidR="00463D5C" w:rsidTr="00463D5C">
        <w:tc>
          <w:tcPr>
            <w:tcW w:w="4608" w:type="dxa"/>
            <w:tcBorders>
              <w:top w:val="single" w:sz="4" w:space="0" w:color="auto"/>
              <w:left w:val="single" w:sz="4" w:space="0" w:color="auto"/>
              <w:bottom w:val="single" w:sz="4" w:space="0" w:color="auto"/>
              <w:right w:val="single" w:sz="4" w:space="0" w:color="auto"/>
            </w:tcBorders>
            <w:hideMark/>
          </w:tcPr>
          <w:p w:rsidR="00463D5C" w:rsidRDefault="00463D5C">
            <w:pPr>
              <w:spacing w:line="256" w:lineRule="auto"/>
              <w:jc w:val="both"/>
              <w:rPr>
                <w:rFonts w:ascii="Arial" w:hAnsi="Arial" w:cs="Arial"/>
                <w:b/>
                <w:sz w:val="24"/>
                <w:szCs w:val="24"/>
              </w:rPr>
            </w:pPr>
            <w:r>
              <w:rPr>
                <w:rFonts w:ascii="Arial" w:hAnsi="Arial" w:cs="Arial"/>
                <w:b/>
                <w:sz w:val="24"/>
                <w:szCs w:val="24"/>
              </w:rPr>
              <w:t>Gerald McLaughlin</w:t>
            </w:r>
          </w:p>
          <w:p w:rsidR="00463D5C" w:rsidRDefault="00463D5C">
            <w:pPr>
              <w:spacing w:line="256" w:lineRule="auto"/>
              <w:jc w:val="both"/>
              <w:rPr>
                <w:rFonts w:ascii="Arial" w:hAnsi="Arial" w:cs="Arial"/>
                <w:b/>
                <w:sz w:val="24"/>
                <w:szCs w:val="24"/>
              </w:rPr>
            </w:pPr>
            <w:r>
              <w:rPr>
                <w:rFonts w:ascii="Arial" w:hAnsi="Arial" w:cs="Arial"/>
                <w:b/>
                <w:sz w:val="24"/>
                <w:szCs w:val="24"/>
              </w:rPr>
              <w:t>Chief Executive</w:t>
            </w:r>
          </w:p>
        </w:tc>
        <w:tc>
          <w:tcPr>
            <w:tcW w:w="4736" w:type="dxa"/>
            <w:tcBorders>
              <w:top w:val="single" w:sz="4" w:space="0" w:color="auto"/>
              <w:left w:val="single" w:sz="4" w:space="0" w:color="auto"/>
              <w:bottom w:val="single" w:sz="4" w:space="0" w:color="auto"/>
              <w:right w:val="single" w:sz="4" w:space="0" w:color="auto"/>
            </w:tcBorders>
          </w:tcPr>
          <w:p w:rsidR="00463D5C" w:rsidRDefault="00463D5C">
            <w:pPr>
              <w:spacing w:line="256" w:lineRule="auto"/>
              <w:jc w:val="both"/>
              <w:rPr>
                <w:rFonts w:ascii="Arial" w:hAnsi="Arial" w:cs="Arial"/>
                <w:b/>
                <w:sz w:val="24"/>
                <w:szCs w:val="24"/>
              </w:rPr>
            </w:pPr>
          </w:p>
          <w:p w:rsidR="00463D5C" w:rsidRDefault="00463D5C">
            <w:pPr>
              <w:spacing w:line="256" w:lineRule="auto"/>
              <w:jc w:val="both"/>
              <w:rPr>
                <w:rFonts w:ascii="Arial" w:hAnsi="Arial" w:cs="Arial"/>
                <w:b/>
                <w:sz w:val="24"/>
                <w:szCs w:val="24"/>
              </w:rPr>
            </w:pPr>
          </w:p>
        </w:tc>
      </w:tr>
    </w:tbl>
    <w:p w:rsidR="00463D5C" w:rsidRDefault="00463D5C" w:rsidP="00463D5C">
      <w:pPr>
        <w:rPr>
          <w:rFonts w:ascii="Arial" w:hAnsi="Arial" w:cs="Arial"/>
          <w:sz w:val="24"/>
          <w:szCs w:val="24"/>
        </w:rPr>
      </w:pPr>
    </w:p>
    <w:p w:rsidR="00463D5C" w:rsidRDefault="00463D5C" w:rsidP="00463D5C">
      <w:pPr>
        <w:rPr>
          <w:rFonts w:ascii="Arial" w:hAnsi="Arial" w:cs="Arial"/>
          <w:b/>
          <w:sz w:val="24"/>
          <w:szCs w:val="24"/>
        </w:rPr>
      </w:pPr>
    </w:p>
    <w:p w:rsidR="00463D5C" w:rsidRDefault="0069564B" w:rsidP="00463D5C">
      <w:pPr>
        <w:rPr>
          <w:rFonts w:ascii="Arial" w:hAnsi="Arial" w:cs="Arial"/>
          <w:b/>
          <w:sz w:val="24"/>
          <w:szCs w:val="24"/>
        </w:rPr>
      </w:pPr>
      <w:r>
        <w:rPr>
          <w:rFonts w:ascii="Arial" w:hAnsi="Arial" w:cs="Arial"/>
          <w:b/>
          <w:sz w:val="24"/>
          <w:szCs w:val="24"/>
        </w:rPr>
        <w:t>11 June</w:t>
      </w:r>
      <w:r w:rsidR="00C4626A">
        <w:rPr>
          <w:rFonts w:ascii="Arial" w:hAnsi="Arial" w:cs="Arial"/>
          <w:b/>
          <w:sz w:val="24"/>
          <w:szCs w:val="24"/>
        </w:rPr>
        <w:t xml:space="preserve"> 2019</w:t>
      </w:r>
      <w:r w:rsidR="00463D5C">
        <w:rPr>
          <w:rFonts w:ascii="Arial" w:hAnsi="Arial" w:cs="Arial"/>
          <w:b/>
          <w:sz w:val="24"/>
          <w:szCs w:val="24"/>
        </w:rPr>
        <w:br w:type="page"/>
      </w:r>
    </w:p>
    <w:p w:rsidR="00463D5C" w:rsidRDefault="00463D5C" w:rsidP="00463D5C">
      <w:pPr>
        <w:jc w:val="both"/>
        <w:rPr>
          <w:rFonts w:ascii="Arial" w:hAnsi="Arial" w:cs="Arial"/>
          <w:b/>
          <w:sz w:val="24"/>
          <w:szCs w:val="24"/>
        </w:rPr>
      </w:pPr>
      <w:r>
        <w:rPr>
          <w:rFonts w:ascii="Arial" w:hAnsi="Arial" w:cs="Arial"/>
          <w:b/>
          <w:sz w:val="24"/>
          <w:szCs w:val="24"/>
        </w:rPr>
        <w:lastRenderedPageBreak/>
        <w:t>CHIEF EXECUTIVE’S UPDATE</w:t>
      </w:r>
    </w:p>
    <w:p w:rsidR="00B95634" w:rsidRDefault="00B95634" w:rsidP="00266791">
      <w:pPr>
        <w:contextualSpacing/>
        <w:jc w:val="both"/>
        <w:rPr>
          <w:rFonts w:ascii="Arial" w:hAnsi="Arial" w:cs="Arial"/>
          <w:sz w:val="24"/>
          <w:szCs w:val="24"/>
        </w:rPr>
      </w:pPr>
    </w:p>
    <w:p w:rsidR="00266791" w:rsidRDefault="00266791" w:rsidP="00266791">
      <w:pPr>
        <w:contextualSpacing/>
        <w:jc w:val="both"/>
        <w:rPr>
          <w:rFonts w:ascii="Arial" w:hAnsi="Arial" w:cs="Arial"/>
          <w:sz w:val="24"/>
          <w:szCs w:val="24"/>
        </w:rPr>
      </w:pPr>
    </w:p>
    <w:p w:rsidR="00266791" w:rsidRDefault="00266791" w:rsidP="00266791">
      <w:pPr>
        <w:contextualSpacing/>
        <w:jc w:val="both"/>
        <w:rPr>
          <w:rFonts w:ascii="Arial" w:hAnsi="Arial" w:cs="Arial"/>
          <w:sz w:val="24"/>
          <w:szCs w:val="24"/>
        </w:rPr>
      </w:pPr>
    </w:p>
    <w:p w:rsidR="00463D5C" w:rsidRDefault="00463D5C" w:rsidP="00463D5C">
      <w:pPr>
        <w:pStyle w:val="Heading2"/>
        <w:rPr>
          <w:rFonts w:cs="Arial"/>
          <w:szCs w:val="24"/>
        </w:rPr>
      </w:pPr>
      <w:r>
        <w:rPr>
          <w:rFonts w:cs="Arial"/>
          <w:szCs w:val="24"/>
        </w:rPr>
        <w:t xml:space="preserve">Purpose </w:t>
      </w:r>
    </w:p>
    <w:p w:rsidR="00463D5C" w:rsidRDefault="00463D5C" w:rsidP="00463D5C">
      <w:pPr>
        <w:jc w:val="both"/>
        <w:rPr>
          <w:rFonts w:ascii="Arial" w:hAnsi="Arial" w:cs="Arial"/>
          <w:sz w:val="24"/>
          <w:szCs w:val="24"/>
        </w:rPr>
      </w:pPr>
    </w:p>
    <w:p w:rsidR="0078426F" w:rsidRDefault="00463D5C" w:rsidP="00266791">
      <w:pPr>
        <w:pStyle w:val="ListParagraph"/>
        <w:numPr>
          <w:ilvl w:val="0"/>
          <w:numId w:val="14"/>
        </w:numPr>
        <w:tabs>
          <w:tab w:val="left" w:pos="630"/>
        </w:tabs>
        <w:rPr>
          <w:rFonts w:ascii="Arial" w:hAnsi="Arial" w:cs="Arial"/>
          <w:sz w:val="24"/>
          <w:szCs w:val="24"/>
        </w:rPr>
      </w:pPr>
      <w:r w:rsidRPr="00266791">
        <w:rPr>
          <w:rFonts w:ascii="Arial" w:hAnsi="Arial" w:cs="Arial"/>
          <w:sz w:val="24"/>
          <w:szCs w:val="24"/>
        </w:rPr>
        <w:t>The purpose of this paper is to provide an update</w:t>
      </w:r>
      <w:r w:rsidR="00543072" w:rsidRPr="00266791">
        <w:rPr>
          <w:rFonts w:ascii="Arial" w:hAnsi="Arial" w:cs="Arial"/>
          <w:sz w:val="24"/>
          <w:szCs w:val="24"/>
        </w:rPr>
        <w:t xml:space="preserve"> to the Board on activities and</w:t>
      </w:r>
      <w:r w:rsidR="00D478D2" w:rsidRPr="00266791">
        <w:rPr>
          <w:rFonts w:ascii="Arial" w:hAnsi="Arial" w:cs="Arial"/>
          <w:sz w:val="24"/>
          <w:szCs w:val="24"/>
        </w:rPr>
        <w:t xml:space="preserve"> </w:t>
      </w:r>
      <w:r w:rsidRPr="00266791">
        <w:rPr>
          <w:rFonts w:ascii="Arial" w:hAnsi="Arial" w:cs="Arial"/>
          <w:sz w:val="24"/>
          <w:szCs w:val="24"/>
        </w:rPr>
        <w:t>matters involving the Chief Executive and Directors which are not covered by other papers on the agenda.</w:t>
      </w:r>
    </w:p>
    <w:p w:rsidR="00266791" w:rsidRDefault="00266791" w:rsidP="00266791">
      <w:pPr>
        <w:pStyle w:val="ListParagraph"/>
        <w:spacing w:after="0"/>
        <w:rPr>
          <w:rFonts w:ascii="Arial" w:hAnsi="Arial" w:cs="Arial"/>
          <w:b/>
          <w:sz w:val="24"/>
          <w:szCs w:val="24"/>
        </w:rPr>
      </w:pPr>
    </w:p>
    <w:p w:rsidR="00266791" w:rsidRPr="00266791" w:rsidRDefault="00266791" w:rsidP="00266791">
      <w:pPr>
        <w:pStyle w:val="ListParagraph"/>
        <w:numPr>
          <w:ilvl w:val="0"/>
          <w:numId w:val="14"/>
        </w:numPr>
        <w:tabs>
          <w:tab w:val="left" w:pos="630"/>
        </w:tabs>
        <w:rPr>
          <w:rFonts w:ascii="Arial" w:hAnsi="Arial" w:cs="Arial"/>
          <w:sz w:val="24"/>
          <w:szCs w:val="24"/>
        </w:rPr>
      </w:pPr>
      <w:r w:rsidRPr="0074236F">
        <w:rPr>
          <w:rFonts w:ascii="Arial" w:hAnsi="Arial" w:cs="Arial"/>
          <w:b/>
          <w:sz w:val="24"/>
          <w:szCs w:val="24"/>
        </w:rPr>
        <w:t>Scottish Leaders Forum</w:t>
      </w:r>
    </w:p>
    <w:p w:rsidR="00266791" w:rsidRDefault="00266791" w:rsidP="00266791">
      <w:pPr>
        <w:tabs>
          <w:tab w:val="left" w:pos="630"/>
        </w:tabs>
        <w:ind w:left="720"/>
        <w:rPr>
          <w:rFonts w:ascii="Arial" w:hAnsi="Arial" w:cs="Arial"/>
          <w:sz w:val="24"/>
          <w:szCs w:val="24"/>
        </w:rPr>
      </w:pPr>
      <w:r>
        <w:rPr>
          <w:rFonts w:ascii="Arial" w:hAnsi="Arial" w:cs="Arial"/>
          <w:sz w:val="24"/>
          <w:szCs w:val="24"/>
        </w:rPr>
        <w:t>I attended the latest meeting of the Scottish Leaders Forum, attended by the Permanent Secretary and three Cabinet Secretaries considering amongst other things the latest Scottish Government assessment of performance against the National Outcomes.</w:t>
      </w:r>
    </w:p>
    <w:p w:rsidR="00266791" w:rsidRPr="00266791" w:rsidRDefault="00266791" w:rsidP="00266791">
      <w:pPr>
        <w:pStyle w:val="ListParagraph"/>
        <w:tabs>
          <w:tab w:val="left" w:pos="630"/>
        </w:tabs>
        <w:rPr>
          <w:rFonts w:ascii="Arial" w:hAnsi="Arial" w:cs="Arial"/>
          <w:b/>
          <w:sz w:val="24"/>
          <w:szCs w:val="24"/>
        </w:rPr>
      </w:pPr>
    </w:p>
    <w:p w:rsidR="00266791" w:rsidRDefault="00A14F4E" w:rsidP="00266791">
      <w:pPr>
        <w:pStyle w:val="ListParagraph"/>
        <w:numPr>
          <w:ilvl w:val="0"/>
          <w:numId w:val="14"/>
        </w:numPr>
        <w:tabs>
          <w:tab w:val="left" w:pos="630"/>
        </w:tabs>
        <w:rPr>
          <w:rFonts w:ascii="Arial" w:hAnsi="Arial" w:cs="Arial"/>
          <w:b/>
          <w:sz w:val="24"/>
          <w:szCs w:val="24"/>
        </w:rPr>
      </w:pPr>
      <w:r>
        <w:rPr>
          <w:rFonts w:ascii="Arial" w:hAnsi="Arial" w:cs="Arial"/>
          <w:b/>
          <w:sz w:val="24"/>
          <w:szCs w:val="24"/>
        </w:rPr>
        <w:t>Delivery B</w:t>
      </w:r>
      <w:r w:rsidR="00266791" w:rsidRPr="00266791">
        <w:rPr>
          <w:rFonts w:ascii="Arial" w:hAnsi="Arial" w:cs="Arial"/>
          <w:b/>
          <w:sz w:val="24"/>
          <w:szCs w:val="24"/>
        </w:rPr>
        <w:t>usiness highlights</w:t>
      </w:r>
    </w:p>
    <w:p w:rsidR="00266791" w:rsidRDefault="00266791" w:rsidP="00266791">
      <w:pPr>
        <w:rPr>
          <w:rFonts w:ascii="Arial" w:hAnsi="Arial" w:cs="Arial"/>
          <w:color w:val="000000"/>
          <w:sz w:val="24"/>
          <w:szCs w:val="24"/>
        </w:rPr>
      </w:pPr>
      <w:r>
        <w:rPr>
          <w:rFonts w:ascii="Arial" w:hAnsi="Arial" w:cs="Arial"/>
          <w:b/>
          <w:sz w:val="24"/>
          <w:szCs w:val="24"/>
        </w:rPr>
        <w:tab/>
        <w:t>3.1</w:t>
      </w:r>
      <w:r>
        <w:rPr>
          <w:rFonts w:ascii="Arial" w:hAnsi="Arial" w:cs="Arial"/>
          <w:b/>
          <w:sz w:val="24"/>
          <w:szCs w:val="24"/>
        </w:rPr>
        <w:tab/>
      </w:r>
      <w:r w:rsidRPr="00063121">
        <w:rPr>
          <w:rFonts w:ascii="Arial" w:hAnsi="Arial" w:cs="Arial"/>
          <w:b/>
          <w:color w:val="000000"/>
          <w:sz w:val="24"/>
          <w:szCs w:val="24"/>
        </w:rPr>
        <w:t>Mortality Trends</w:t>
      </w:r>
    </w:p>
    <w:p w:rsidR="00266791" w:rsidRDefault="00266791" w:rsidP="00266791">
      <w:pPr>
        <w:tabs>
          <w:tab w:val="left" w:pos="630"/>
        </w:tabs>
        <w:ind w:left="1440"/>
        <w:rPr>
          <w:rFonts w:ascii="Arial" w:hAnsi="Arial" w:cs="Arial"/>
          <w:color w:val="000000"/>
          <w:sz w:val="24"/>
          <w:szCs w:val="24"/>
        </w:rPr>
      </w:pPr>
    </w:p>
    <w:p w:rsidR="00266791" w:rsidRDefault="00266791" w:rsidP="00266791">
      <w:pPr>
        <w:tabs>
          <w:tab w:val="left" w:pos="630"/>
        </w:tabs>
        <w:ind w:left="1440"/>
        <w:rPr>
          <w:rFonts w:ascii="Arial" w:hAnsi="Arial" w:cs="Arial"/>
          <w:b/>
          <w:sz w:val="24"/>
          <w:szCs w:val="24"/>
        </w:rPr>
      </w:pPr>
      <w:r>
        <w:rPr>
          <w:rFonts w:ascii="Arial" w:hAnsi="Arial" w:cs="Arial"/>
          <w:color w:val="000000"/>
          <w:sz w:val="24"/>
          <w:szCs w:val="24"/>
        </w:rPr>
        <w:t xml:space="preserve">Life expectancy in Scotland had been steadily improving until around 2012. Since then, life expectancy improvements have stalled and have now reversed. Similar trends are seen across the UK and USA, but the trends have continued to improve in many other high income countries. Life expectancy has decreased most in the more deprived Scottish areas. We are leading the work in Scotland to better understand the causes of these trends and to </w:t>
      </w:r>
      <w:proofErr w:type="gramStart"/>
      <w:r>
        <w:rPr>
          <w:rFonts w:ascii="Arial" w:hAnsi="Arial" w:cs="Arial"/>
          <w:color w:val="000000"/>
          <w:sz w:val="24"/>
          <w:szCs w:val="24"/>
        </w:rPr>
        <w:t>advise</w:t>
      </w:r>
      <w:proofErr w:type="gramEnd"/>
      <w:r>
        <w:rPr>
          <w:rFonts w:ascii="Arial" w:hAnsi="Arial" w:cs="Arial"/>
          <w:color w:val="000000"/>
          <w:sz w:val="24"/>
          <w:szCs w:val="24"/>
        </w:rPr>
        <w:t xml:space="preserve"> on the appropriate actions to take. Thus far we have organised three pan-UK workshops and, through </w:t>
      </w:r>
      <w:proofErr w:type="spellStart"/>
      <w:r>
        <w:rPr>
          <w:rFonts w:ascii="Arial" w:hAnsi="Arial" w:cs="Arial"/>
          <w:color w:val="000000"/>
          <w:sz w:val="24"/>
          <w:szCs w:val="24"/>
        </w:rPr>
        <w:t>ScotPHN</w:t>
      </w:r>
      <w:proofErr w:type="spellEnd"/>
      <w:r>
        <w:rPr>
          <w:rFonts w:ascii="Arial" w:hAnsi="Arial" w:cs="Arial"/>
          <w:color w:val="000000"/>
          <w:sz w:val="24"/>
          <w:szCs w:val="24"/>
        </w:rPr>
        <w:t xml:space="preserve">, created a mortality Special Interest Group to discuss and co-ordinate the work, published two reports describing the epidemiology of the trends (see </w:t>
      </w:r>
      <w:hyperlink r:id="rId10" w:history="1">
        <w:r>
          <w:rPr>
            <w:rStyle w:val="Hyperlink"/>
          </w:rPr>
          <w:t>https://www.scotpho.org.uk/publications/reports-and-papers/recent-adverse-mortality-trends-in-scotland/</w:t>
        </w:r>
      </w:hyperlink>
      <w:r>
        <w:t xml:space="preserve">) </w:t>
      </w:r>
      <w:r>
        <w:rPr>
          <w:rFonts w:ascii="Arial" w:hAnsi="Arial" w:cs="Arial"/>
          <w:color w:val="000000"/>
          <w:sz w:val="24"/>
          <w:szCs w:val="24"/>
        </w:rPr>
        <w:t xml:space="preserve">and created a new webpage summarising the issue (see </w:t>
      </w:r>
      <w:hyperlink r:id="rId11" w:history="1">
        <w:r>
          <w:rPr>
            <w:rStyle w:val="Hyperlink"/>
          </w:rPr>
          <w:t>https://www.scotpho.org.uk/population-dynamics/recent-mortality-trends/</w:t>
        </w:r>
      </w:hyperlink>
      <w:r>
        <w:t>)</w:t>
      </w:r>
      <w:r>
        <w:rPr>
          <w:rFonts w:ascii="Arial" w:hAnsi="Arial" w:cs="Arial"/>
          <w:color w:val="000000"/>
          <w:sz w:val="24"/>
          <w:szCs w:val="24"/>
        </w:rPr>
        <w:t>. We are currently working hard to frame the problem more constructively, develop interim recommendations and test the various hypotheses that have been proposed to explain the problem. Our best understanding at present is that austerity, pressures on health and social care services and influenza have all played an important role in causing the trends.</w:t>
      </w:r>
    </w:p>
    <w:p w:rsidR="00266791" w:rsidRDefault="00266791" w:rsidP="00266791">
      <w:pPr>
        <w:tabs>
          <w:tab w:val="left" w:pos="630"/>
        </w:tabs>
        <w:ind w:left="1440"/>
        <w:rPr>
          <w:rFonts w:ascii="Arial" w:hAnsi="Arial" w:cs="Arial"/>
          <w:b/>
          <w:sz w:val="24"/>
          <w:szCs w:val="24"/>
        </w:rPr>
      </w:pPr>
    </w:p>
    <w:p w:rsidR="00FA0BE6" w:rsidRDefault="00266791" w:rsidP="00FA0BE6">
      <w:pPr>
        <w:ind w:left="720"/>
        <w:rPr>
          <w:rFonts w:ascii="Arial" w:hAnsi="Arial" w:cs="Arial"/>
          <w:b/>
          <w:color w:val="000000"/>
          <w:sz w:val="24"/>
          <w:szCs w:val="24"/>
        </w:rPr>
      </w:pPr>
      <w:r w:rsidRPr="00FA0BE6">
        <w:rPr>
          <w:rFonts w:ascii="Arial" w:hAnsi="Arial" w:cs="Arial"/>
          <w:b/>
          <w:color w:val="000000"/>
          <w:sz w:val="24"/>
          <w:szCs w:val="24"/>
        </w:rPr>
        <w:t>3.2.</w:t>
      </w:r>
      <w:r w:rsidRPr="00FA0BE6">
        <w:rPr>
          <w:rFonts w:ascii="Arial" w:hAnsi="Arial" w:cs="Arial"/>
          <w:b/>
          <w:color w:val="000000"/>
          <w:sz w:val="24"/>
          <w:szCs w:val="24"/>
        </w:rPr>
        <w:tab/>
      </w:r>
      <w:r w:rsidRPr="00266791">
        <w:rPr>
          <w:rFonts w:ascii="Arial" w:hAnsi="Arial" w:cs="Arial"/>
          <w:b/>
          <w:color w:val="000000"/>
          <w:sz w:val="24"/>
          <w:szCs w:val="24"/>
        </w:rPr>
        <w:t>Suicide Prevention Training</w:t>
      </w:r>
      <w:r>
        <w:rPr>
          <w:rFonts w:ascii="Arial" w:hAnsi="Arial" w:cs="Arial"/>
          <w:b/>
          <w:color w:val="000000"/>
          <w:sz w:val="24"/>
          <w:szCs w:val="24"/>
        </w:rPr>
        <w:t xml:space="preserve"> </w:t>
      </w:r>
    </w:p>
    <w:p w:rsidR="00FA0BE6" w:rsidRPr="00FA0BE6" w:rsidRDefault="00F163E6" w:rsidP="00FA0BE6">
      <w:pPr>
        <w:ind w:left="1440"/>
        <w:rPr>
          <w:rFonts w:ascii="Arial" w:hAnsi="Arial" w:cs="Arial"/>
          <w:color w:val="000000"/>
          <w:sz w:val="24"/>
          <w:szCs w:val="24"/>
        </w:rPr>
      </w:pPr>
      <w:r>
        <w:rPr>
          <w:rFonts w:ascii="Arial" w:hAnsi="Arial" w:cs="Arial"/>
          <w:color w:val="000000"/>
          <w:sz w:val="24"/>
          <w:szCs w:val="24"/>
        </w:rPr>
        <w:t>Following</w:t>
      </w:r>
      <w:r w:rsidR="00FA0BE6" w:rsidRPr="00FA0BE6">
        <w:rPr>
          <w:rFonts w:ascii="Arial" w:hAnsi="Arial" w:cs="Arial"/>
          <w:color w:val="000000"/>
          <w:sz w:val="24"/>
          <w:szCs w:val="24"/>
        </w:rPr>
        <w:t xml:space="preserve"> a collaborative piece of work with NES and Scottish Government</w:t>
      </w:r>
      <w:r>
        <w:rPr>
          <w:rFonts w:ascii="Arial" w:hAnsi="Arial" w:cs="Arial"/>
          <w:color w:val="000000"/>
          <w:sz w:val="24"/>
          <w:szCs w:val="24"/>
        </w:rPr>
        <w:t>,</w:t>
      </w:r>
      <w:r w:rsidR="00FA0BE6" w:rsidRPr="00FA0BE6">
        <w:rPr>
          <w:rFonts w:ascii="Arial" w:hAnsi="Arial" w:cs="Arial"/>
          <w:color w:val="000000"/>
          <w:sz w:val="24"/>
          <w:szCs w:val="24"/>
        </w:rPr>
        <w:t xml:space="preserve"> we joined the Minister for Mental Health at the launch of the first in a series of new training resources for suicide prevention on 28 May. We </w:t>
      </w:r>
      <w:r w:rsidR="00FA0BE6">
        <w:rPr>
          <w:rFonts w:ascii="Arial" w:hAnsi="Arial" w:cs="Arial"/>
          <w:color w:val="000000"/>
          <w:sz w:val="24"/>
          <w:szCs w:val="24"/>
        </w:rPr>
        <w:t xml:space="preserve">achieved </w:t>
      </w:r>
      <w:r w:rsidR="00FA0BE6" w:rsidRPr="00FA0BE6">
        <w:rPr>
          <w:rFonts w:ascii="Arial" w:hAnsi="Arial" w:cs="Arial"/>
          <w:color w:val="000000"/>
          <w:sz w:val="24"/>
          <w:szCs w:val="24"/>
        </w:rPr>
        <w:t>some excellent media coverage and helped influence the commitments made by COSLA leaders and SOLACE who have all given public commitment and completed the training within 3 days of the launch.</w:t>
      </w:r>
    </w:p>
    <w:p w:rsidR="00266791" w:rsidRDefault="00266791" w:rsidP="00266791">
      <w:pPr>
        <w:tabs>
          <w:tab w:val="left" w:pos="630"/>
        </w:tabs>
        <w:ind w:left="1440"/>
        <w:rPr>
          <w:rFonts w:ascii="Arial" w:hAnsi="Arial" w:cs="Arial"/>
          <w:b/>
          <w:sz w:val="24"/>
          <w:szCs w:val="24"/>
        </w:rPr>
      </w:pPr>
    </w:p>
    <w:p w:rsidR="000A5C63" w:rsidRPr="000A5C63" w:rsidRDefault="00A14F4E" w:rsidP="00266791">
      <w:pPr>
        <w:rPr>
          <w:rFonts w:ascii="Arial" w:hAnsi="Arial" w:cs="Arial"/>
          <w:b/>
          <w:sz w:val="24"/>
          <w:szCs w:val="24"/>
        </w:rPr>
      </w:pPr>
      <w:r>
        <w:rPr>
          <w:rFonts w:ascii="Arial" w:hAnsi="Arial" w:cs="Arial"/>
          <w:color w:val="FF0000"/>
          <w:sz w:val="24"/>
          <w:szCs w:val="24"/>
        </w:rPr>
        <w:tab/>
      </w:r>
      <w:r w:rsidR="00266791" w:rsidRPr="00266791">
        <w:rPr>
          <w:rFonts w:ascii="Arial" w:hAnsi="Arial" w:cs="Arial"/>
          <w:b/>
          <w:sz w:val="24"/>
          <w:szCs w:val="24"/>
        </w:rPr>
        <w:t>3.</w:t>
      </w:r>
      <w:r w:rsidR="00DA1193">
        <w:rPr>
          <w:rFonts w:ascii="Arial" w:hAnsi="Arial" w:cs="Arial"/>
          <w:b/>
          <w:sz w:val="24"/>
          <w:szCs w:val="24"/>
        </w:rPr>
        <w:t>3</w:t>
      </w:r>
      <w:r w:rsidR="000A5C63" w:rsidRPr="00266791">
        <w:rPr>
          <w:rFonts w:ascii="Arial" w:hAnsi="Arial" w:cs="Arial"/>
          <w:b/>
          <w:sz w:val="24"/>
          <w:szCs w:val="24"/>
        </w:rPr>
        <w:tab/>
      </w:r>
      <w:r w:rsidR="000A5C63" w:rsidRPr="000A5C63">
        <w:rPr>
          <w:rFonts w:ascii="Arial" w:hAnsi="Arial" w:cs="Arial"/>
          <w:b/>
          <w:sz w:val="24"/>
          <w:szCs w:val="24"/>
        </w:rPr>
        <w:t>MESAS</w:t>
      </w:r>
    </w:p>
    <w:p w:rsidR="00063121" w:rsidRDefault="00266791" w:rsidP="00A14F4E">
      <w:pPr>
        <w:ind w:left="1440"/>
        <w:rPr>
          <w:rFonts w:ascii="Arial" w:hAnsi="Arial" w:cs="Arial"/>
          <w:sz w:val="24"/>
          <w:szCs w:val="24"/>
        </w:rPr>
      </w:pPr>
      <w:r w:rsidRPr="00266791">
        <w:rPr>
          <w:rFonts w:ascii="Arial" w:hAnsi="Arial" w:cs="Arial"/>
          <w:sz w:val="24"/>
          <w:szCs w:val="24"/>
        </w:rPr>
        <w:t xml:space="preserve">We await publication of the latest </w:t>
      </w:r>
      <w:r w:rsidR="00FE762F">
        <w:rPr>
          <w:rFonts w:ascii="Arial" w:hAnsi="Arial" w:cs="Arial"/>
          <w:sz w:val="24"/>
          <w:szCs w:val="24"/>
        </w:rPr>
        <w:t xml:space="preserve">Annual Monitoring Report </w:t>
      </w:r>
      <w:r w:rsidRPr="00266791">
        <w:rPr>
          <w:rFonts w:ascii="Arial" w:hAnsi="Arial" w:cs="Arial"/>
          <w:sz w:val="24"/>
          <w:szCs w:val="24"/>
        </w:rPr>
        <w:t xml:space="preserve">on 19 June and this has stimulated media interest.  </w:t>
      </w:r>
      <w:r w:rsidR="00063121" w:rsidRPr="00266791">
        <w:rPr>
          <w:rFonts w:ascii="Arial" w:hAnsi="Arial" w:cs="Arial"/>
          <w:sz w:val="24"/>
          <w:szCs w:val="24"/>
        </w:rPr>
        <w:t xml:space="preserve">BBC </w:t>
      </w:r>
      <w:r w:rsidRPr="00266791">
        <w:rPr>
          <w:rFonts w:ascii="Arial" w:hAnsi="Arial" w:cs="Arial"/>
          <w:sz w:val="24"/>
          <w:szCs w:val="24"/>
        </w:rPr>
        <w:t xml:space="preserve">Scotland </w:t>
      </w:r>
      <w:r w:rsidR="00063121" w:rsidRPr="00266791">
        <w:rPr>
          <w:rFonts w:ascii="Arial" w:hAnsi="Arial" w:cs="Arial"/>
          <w:sz w:val="24"/>
          <w:szCs w:val="24"/>
        </w:rPr>
        <w:t>ha</w:t>
      </w:r>
      <w:r w:rsidR="00BD1723">
        <w:rPr>
          <w:rFonts w:ascii="Arial" w:hAnsi="Arial" w:cs="Arial"/>
          <w:sz w:val="24"/>
          <w:szCs w:val="24"/>
        </w:rPr>
        <w:t>s</w:t>
      </w:r>
      <w:r w:rsidR="00063121" w:rsidRPr="00266791">
        <w:rPr>
          <w:rFonts w:ascii="Arial" w:hAnsi="Arial" w:cs="Arial"/>
          <w:sz w:val="24"/>
          <w:szCs w:val="24"/>
        </w:rPr>
        <w:t xml:space="preserve"> </w:t>
      </w:r>
      <w:r w:rsidRPr="00266791">
        <w:rPr>
          <w:rFonts w:ascii="Arial" w:hAnsi="Arial" w:cs="Arial"/>
          <w:sz w:val="24"/>
          <w:szCs w:val="24"/>
        </w:rPr>
        <w:t xml:space="preserve">expressed interest in </w:t>
      </w:r>
      <w:r w:rsidR="00063121" w:rsidRPr="00266791">
        <w:rPr>
          <w:rFonts w:ascii="Arial" w:hAnsi="Arial" w:cs="Arial"/>
          <w:sz w:val="24"/>
          <w:szCs w:val="24"/>
        </w:rPr>
        <w:t>cover</w:t>
      </w:r>
      <w:r w:rsidR="00A14F4E">
        <w:rPr>
          <w:rFonts w:ascii="Arial" w:hAnsi="Arial" w:cs="Arial"/>
          <w:sz w:val="24"/>
          <w:szCs w:val="24"/>
        </w:rPr>
        <w:t>ing</w:t>
      </w:r>
      <w:r w:rsidR="00063121" w:rsidRPr="00266791">
        <w:rPr>
          <w:rFonts w:ascii="Arial" w:hAnsi="Arial" w:cs="Arial"/>
          <w:sz w:val="24"/>
          <w:szCs w:val="24"/>
        </w:rPr>
        <w:t xml:space="preserve"> the MESAS report</w:t>
      </w:r>
      <w:r w:rsidR="00501929">
        <w:rPr>
          <w:rFonts w:ascii="Arial" w:hAnsi="Arial" w:cs="Arial"/>
          <w:sz w:val="24"/>
          <w:szCs w:val="24"/>
        </w:rPr>
        <w:t>.</w:t>
      </w:r>
      <w:r w:rsidR="00063121" w:rsidRPr="00266791">
        <w:rPr>
          <w:rFonts w:ascii="Arial" w:hAnsi="Arial" w:cs="Arial"/>
          <w:sz w:val="24"/>
          <w:szCs w:val="24"/>
        </w:rPr>
        <w:t xml:space="preserve"> This </w:t>
      </w:r>
      <w:r w:rsidR="00A14F4E">
        <w:rPr>
          <w:rFonts w:ascii="Arial" w:hAnsi="Arial" w:cs="Arial"/>
          <w:sz w:val="24"/>
          <w:szCs w:val="24"/>
        </w:rPr>
        <w:t xml:space="preserve">represents a shift in that </w:t>
      </w:r>
      <w:r w:rsidR="00F163E6">
        <w:rPr>
          <w:rFonts w:ascii="Arial" w:hAnsi="Arial" w:cs="Arial"/>
          <w:sz w:val="24"/>
          <w:szCs w:val="24"/>
        </w:rPr>
        <w:t xml:space="preserve">the </w:t>
      </w:r>
      <w:r w:rsidR="00A14F4E">
        <w:rPr>
          <w:rFonts w:ascii="Arial" w:hAnsi="Arial" w:cs="Arial"/>
          <w:sz w:val="24"/>
          <w:szCs w:val="24"/>
        </w:rPr>
        <w:t xml:space="preserve">BBC </w:t>
      </w:r>
      <w:r w:rsidR="00063121" w:rsidRPr="00266791">
        <w:rPr>
          <w:rFonts w:ascii="Arial" w:hAnsi="Arial" w:cs="Arial"/>
          <w:sz w:val="24"/>
          <w:szCs w:val="24"/>
        </w:rPr>
        <w:t>approach</w:t>
      </w:r>
      <w:r w:rsidR="00A14F4E">
        <w:rPr>
          <w:rFonts w:ascii="Arial" w:hAnsi="Arial" w:cs="Arial"/>
          <w:sz w:val="24"/>
          <w:szCs w:val="24"/>
        </w:rPr>
        <w:t xml:space="preserve">ed us rather than responding </w:t>
      </w:r>
      <w:r w:rsidR="00F163E6">
        <w:rPr>
          <w:rFonts w:ascii="Arial" w:hAnsi="Arial" w:cs="Arial"/>
          <w:sz w:val="24"/>
          <w:szCs w:val="24"/>
        </w:rPr>
        <w:t>to</w:t>
      </w:r>
      <w:r w:rsidR="00A14F4E">
        <w:rPr>
          <w:rFonts w:ascii="Arial" w:hAnsi="Arial" w:cs="Arial"/>
          <w:sz w:val="24"/>
          <w:szCs w:val="24"/>
        </w:rPr>
        <w:t xml:space="preserve"> a media release</w:t>
      </w:r>
      <w:r w:rsidR="00331F8E">
        <w:rPr>
          <w:rFonts w:ascii="Arial" w:hAnsi="Arial" w:cs="Arial"/>
          <w:sz w:val="24"/>
          <w:szCs w:val="24"/>
        </w:rPr>
        <w:t>,</w:t>
      </w:r>
      <w:r w:rsidR="00A14F4E">
        <w:rPr>
          <w:rFonts w:ascii="Arial" w:hAnsi="Arial" w:cs="Arial"/>
          <w:sz w:val="24"/>
          <w:szCs w:val="24"/>
        </w:rPr>
        <w:t xml:space="preserve"> indicating a raised interest in both the subject matter and our own profile in this.</w:t>
      </w:r>
    </w:p>
    <w:p w:rsidR="00266791" w:rsidRDefault="00266791" w:rsidP="00266791">
      <w:pPr>
        <w:rPr>
          <w:rFonts w:ascii="Arial" w:hAnsi="Arial" w:cs="Arial"/>
          <w:sz w:val="24"/>
          <w:szCs w:val="24"/>
        </w:rPr>
      </w:pPr>
    </w:p>
    <w:p w:rsidR="000A5C63" w:rsidRPr="00A14F4E" w:rsidRDefault="00A14F4E" w:rsidP="00266791">
      <w:pPr>
        <w:rPr>
          <w:rFonts w:ascii="Arial" w:hAnsi="Arial" w:cs="Arial"/>
          <w:b/>
          <w:sz w:val="24"/>
          <w:szCs w:val="24"/>
        </w:rPr>
      </w:pPr>
      <w:r>
        <w:rPr>
          <w:rFonts w:ascii="Arial" w:hAnsi="Arial" w:cs="Arial"/>
          <w:sz w:val="24"/>
          <w:szCs w:val="24"/>
        </w:rPr>
        <w:tab/>
      </w:r>
      <w:r w:rsidR="00266791" w:rsidRPr="00266791">
        <w:rPr>
          <w:rFonts w:ascii="Arial" w:hAnsi="Arial" w:cs="Arial"/>
          <w:b/>
          <w:sz w:val="24"/>
          <w:szCs w:val="24"/>
        </w:rPr>
        <w:t>3.</w:t>
      </w:r>
      <w:r w:rsidR="00DA1193">
        <w:rPr>
          <w:rFonts w:ascii="Arial" w:hAnsi="Arial" w:cs="Arial"/>
          <w:b/>
          <w:sz w:val="24"/>
          <w:szCs w:val="24"/>
        </w:rPr>
        <w:t>4</w:t>
      </w:r>
      <w:r w:rsidR="00266791" w:rsidRPr="00266791">
        <w:rPr>
          <w:rFonts w:ascii="Arial" w:hAnsi="Arial" w:cs="Arial"/>
          <w:b/>
          <w:sz w:val="24"/>
          <w:szCs w:val="24"/>
        </w:rPr>
        <w:tab/>
      </w:r>
      <w:r w:rsidR="000A5C63" w:rsidRPr="00A14F4E">
        <w:rPr>
          <w:rFonts w:ascii="Arial" w:hAnsi="Arial" w:cs="Arial"/>
          <w:b/>
          <w:sz w:val="24"/>
          <w:szCs w:val="24"/>
        </w:rPr>
        <w:t>UN Report into Poverty in the UK</w:t>
      </w:r>
    </w:p>
    <w:p w:rsidR="00063121" w:rsidRPr="00A14F4E" w:rsidRDefault="00266791" w:rsidP="00A14F4E">
      <w:pPr>
        <w:ind w:left="1440"/>
        <w:rPr>
          <w:rFonts w:ascii="Arial" w:hAnsi="Arial" w:cs="Arial"/>
          <w:sz w:val="24"/>
          <w:szCs w:val="24"/>
        </w:rPr>
      </w:pPr>
      <w:r w:rsidRPr="00A14F4E">
        <w:rPr>
          <w:rFonts w:ascii="Arial" w:hAnsi="Arial" w:cs="Arial"/>
          <w:sz w:val="24"/>
          <w:szCs w:val="24"/>
        </w:rPr>
        <w:t xml:space="preserve">We responded to the report of the UN Rapporteur’s report </w:t>
      </w:r>
      <w:r w:rsidR="00063121" w:rsidRPr="00A14F4E">
        <w:rPr>
          <w:rFonts w:ascii="Arial" w:hAnsi="Arial" w:cs="Arial"/>
          <w:sz w:val="24"/>
          <w:szCs w:val="24"/>
        </w:rPr>
        <w:t xml:space="preserve">into poverty in the UK </w:t>
      </w:r>
      <w:r w:rsidRPr="00A14F4E">
        <w:rPr>
          <w:rFonts w:ascii="Arial" w:hAnsi="Arial" w:cs="Arial"/>
          <w:sz w:val="24"/>
          <w:szCs w:val="24"/>
        </w:rPr>
        <w:t xml:space="preserve">promoting this widely on social media and prompting generally positive feedback. </w:t>
      </w:r>
    </w:p>
    <w:p w:rsidR="000A5C63" w:rsidRDefault="000A5C63" w:rsidP="000A5C63">
      <w:pPr>
        <w:rPr>
          <w:rFonts w:ascii="Arial" w:hAnsi="Arial" w:cs="Arial"/>
          <w:color w:val="000000"/>
          <w:sz w:val="24"/>
          <w:szCs w:val="24"/>
        </w:rPr>
      </w:pPr>
    </w:p>
    <w:p w:rsidR="00AC2A61" w:rsidRDefault="00DA1193" w:rsidP="00A14F4E">
      <w:pPr>
        <w:ind w:firstLine="720"/>
        <w:rPr>
          <w:rFonts w:ascii="Arial" w:hAnsi="Arial" w:cs="Arial"/>
          <w:color w:val="000000"/>
          <w:sz w:val="24"/>
          <w:szCs w:val="24"/>
        </w:rPr>
      </w:pPr>
      <w:r>
        <w:rPr>
          <w:rFonts w:ascii="Arial" w:hAnsi="Arial" w:cs="Arial"/>
          <w:b/>
          <w:color w:val="000000"/>
          <w:sz w:val="24"/>
          <w:szCs w:val="24"/>
        </w:rPr>
        <w:t>3.5</w:t>
      </w:r>
      <w:r w:rsidR="00266791">
        <w:rPr>
          <w:rFonts w:ascii="Arial" w:hAnsi="Arial" w:cs="Arial"/>
          <w:b/>
          <w:color w:val="000000"/>
          <w:sz w:val="24"/>
          <w:szCs w:val="24"/>
        </w:rPr>
        <w:tab/>
      </w:r>
      <w:r w:rsidR="00AC2A61" w:rsidRPr="00AC2A61">
        <w:rPr>
          <w:rFonts w:ascii="Arial" w:hAnsi="Arial" w:cs="Arial"/>
          <w:b/>
          <w:color w:val="000000"/>
          <w:sz w:val="24"/>
          <w:szCs w:val="24"/>
        </w:rPr>
        <w:t>Revised School Food Regulations</w:t>
      </w:r>
    </w:p>
    <w:p w:rsidR="00266791" w:rsidRPr="00A14F4E" w:rsidRDefault="00266791" w:rsidP="00A14F4E">
      <w:pPr>
        <w:ind w:left="1440"/>
        <w:rPr>
          <w:rFonts w:ascii="Arial" w:hAnsi="Arial" w:cs="Arial"/>
          <w:sz w:val="24"/>
          <w:szCs w:val="24"/>
        </w:rPr>
      </w:pPr>
      <w:r w:rsidRPr="00A14F4E">
        <w:rPr>
          <w:rFonts w:ascii="Arial" w:hAnsi="Arial" w:cs="Arial"/>
          <w:sz w:val="24"/>
          <w:szCs w:val="24"/>
        </w:rPr>
        <w:t xml:space="preserve">In light of our involvement in the Technical Working Group which provided evidence for the revised regulations we were asked to </w:t>
      </w:r>
      <w:r w:rsidR="00A14F4E" w:rsidRPr="00A14F4E">
        <w:rPr>
          <w:rFonts w:ascii="Arial" w:hAnsi="Arial" w:cs="Arial"/>
          <w:sz w:val="24"/>
          <w:szCs w:val="24"/>
        </w:rPr>
        <w:t xml:space="preserve">support </w:t>
      </w:r>
      <w:r w:rsidRPr="00A14F4E">
        <w:rPr>
          <w:rFonts w:ascii="Arial" w:hAnsi="Arial" w:cs="Arial"/>
          <w:sz w:val="24"/>
          <w:szCs w:val="24"/>
        </w:rPr>
        <w:t>S</w:t>
      </w:r>
      <w:r w:rsidR="002F2326">
        <w:rPr>
          <w:rFonts w:ascii="Arial" w:hAnsi="Arial" w:cs="Arial"/>
          <w:sz w:val="24"/>
          <w:szCs w:val="24"/>
        </w:rPr>
        <w:t xml:space="preserve">cottish </w:t>
      </w:r>
      <w:r w:rsidRPr="00A14F4E">
        <w:rPr>
          <w:rFonts w:ascii="Arial" w:hAnsi="Arial" w:cs="Arial"/>
          <w:sz w:val="24"/>
          <w:szCs w:val="24"/>
        </w:rPr>
        <w:t>G</w:t>
      </w:r>
      <w:r w:rsidR="002F2326">
        <w:rPr>
          <w:rFonts w:ascii="Arial" w:hAnsi="Arial" w:cs="Arial"/>
          <w:sz w:val="24"/>
          <w:szCs w:val="24"/>
        </w:rPr>
        <w:t>overnment</w:t>
      </w:r>
      <w:r w:rsidRPr="00A14F4E">
        <w:rPr>
          <w:rFonts w:ascii="Arial" w:hAnsi="Arial" w:cs="Arial"/>
          <w:sz w:val="24"/>
          <w:szCs w:val="24"/>
        </w:rPr>
        <w:t xml:space="preserve"> </w:t>
      </w:r>
      <w:r w:rsidR="00A14F4E" w:rsidRPr="00A14F4E">
        <w:rPr>
          <w:rFonts w:ascii="Arial" w:hAnsi="Arial" w:cs="Arial"/>
          <w:sz w:val="24"/>
          <w:szCs w:val="24"/>
        </w:rPr>
        <w:t xml:space="preserve">in preparing their </w:t>
      </w:r>
      <w:r w:rsidRPr="00A14F4E">
        <w:rPr>
          <w:rFonts w:ascii="Arial" w:hAnsi="Arial" w:cs="Arial"/>
          <w:sz w:val="24"/>
          <w:szCs w:val="24"/>
        </w:rPr>
        <w:t>media release and the launch of the Regulations.</w:t>
      </w:r>
    </w:p>
    <w:p w:rsidR="00A14F4E" w:rsidRDefault="00A14F4E" w:rsidP="00A14F4E">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A14F4E" w:rsidRDefault="00DA1193" w:rsidP="00A14F4E">
      <w:pPr>
        <w:ind w:left="1440" w:hanging="720"/>
        <w:rPr>
          <w:rFonts w:ascii="Arial" w:hAnsi="Arial" w:cs="Arial"/>
          <w:color w:val="000000"/>
          <w:sz w:val="24"/>
          <w:szCs w:val="24"/>
        </w:rPr>
      </w:pPr>
      <w:r>
        <w:rPr>
          <w:rFonts w:ascii="Arial" w:hAnsi="Arial" w:cs="Arial"/>
          <w:b/>
          <w:color w:val="000000"/>
          <w:sz w:val="24"/>
          <w:szCs w:val="24"/>
        </w:rPr>
        <w:t>3.6</w:t>
      </w:r>
      <w:r w:rsidR="00A14F4E" w:rsidRPr="00A14F4E">
        <w:rPr>
          <w:rFonts w:ascii="Arial" w:hAnsi="Arial" w:cs="Arial"/>
          <w:b/>
          <w:color w:val="000000"/>
          <w:sz w:val="24"/>
          <w:szCs w:val="24"/>
        </w:rPr>
        <w:tab/>
      </w:r>
      <w:r w:rsidR="00A14F4E" w:rsidRPr="000A5C63">
        <w:rPr>
          <w:rFonts w:ascii="Arial" w:hAnsi="Arial" w:cs="Arial"/>
          <w:b/>
          <w:color w:val="000000"/>
          <w:sz w:val="24"/>
          <w:szCs w:val="24"/>
        </w:rPr>
        <w:t>Standards for the delivery of tier 2 and 3 weight management services for children and young people in Scotland</w:t>
      </w:r>
      <w:r w:rsidR="00A14F4E" w:rsidRPr="000A5C63">
        <w:rPr>
          <w:rFonts w:ascii="Arial" w:hAnsi="Arial" w:cs="Arial"/>
          <w:color w:val="000000"/>
          <w:sz w:val="24"/>
          <w:szCs w:val="24"/>
        </w:rPr>
        <w:t xml:space="preserve"> </w:t>
      </w:r>
    </w:p>
    <w:p w:rsidR="00A14F4E" w:rsidRPr="00A14F4E" w:rsidRDefault="00A14F4E" w:rsidP="00A14F4E">
      <w:pPr>
        <w:ind w:left="1440"/>
        <w:rPr>
          <w:rFonts w:ascii="Arial" w:hAnsi="Arial" w:cs="Arial"/>
          <w:color w:val="000000"/>
          <w:sz w:val="24"/>
          <w:szCs w:val="24"/>
        </w:rPr>
      </w:pPr>
      <w:r>
        <w:rPr>
          <w:rFonts w:ascii="Arial" w:hAnsi="Arial" w:cs="Arial"/>
          <w:color w:val="000000"/>
          <w:sz w:val="24"/>
          <w:szCs w:val="24"/>
        </w:rPr>
        <w:t>L</w:t>
      </w:r>
      <w:r w:rsidRPr="000A5C63">
        <w:rPr>
          <w:rFonts w:ascii="Arial" w:hAnsi="Arial" w:cs="Arial"/>
          <w:color w:val="000000"/>
          <w:sz w:val="24"/>
          <w:szCs w:val="24"/>
        </w:rPr>
        <w:t>ater this month we are publishing our new ‘Standards for the delivery of tier 2 and 3 weight management services for children and young people in Scotland.  These were redeveloped to improve consistency in approach to child healthy weight across Scotland.  The standards will accompany the Scottish Government’s announcement of increased funding to support the implementation of the ‘Healthier Future: Scotland Diet and Healthy Weight Action Plan’.  We have been invited to have a quote in the Scottish Government press release that they are putting out on this, which again shows ou</w:t>
      </w:r>
      <w:r>
        <w:rPr>
          <w:rFonts w:ascii="Arial" w:hAnsi="Arial" w:cs="Arial"/>
          <w:color w:val="000000"/>
          <w:sz w:val="24"/>
          <w:szCs w:val="24"/>
        </w:rPr>
        <w:t>r impact on policy in this area.</w:t>
      </w:r>
    </w:p>
    <w:p w:rsidR="000A5C63" w:rsidRDefault="000A5C63" w:rsidP="000A5C63">
      <w:pPr>
        <w:ind w:left="720" w:hanging="720"/>
      </w:pPr>
    </w:p>
    <w:p w:rsidR="000A5C63" w:rsidRDefault="00DA1193" w:rsidP="00DA1193">
      <w:pPr>
        <w:ind w:firstLine="720"/>
        <w:rPr>
          <w:rFonts w:ascii="Arial" w:hAnsi="Arial" w:cs="Arial"/>
          <w:color w:val="000000"/>
          <w:sz w:val="24"/>
          <w:szCs w:val="24"/>
        </w:rPr>
      </w:pPr>
      <w:r>
        <w:rPr>
          <w:rFonts w:ascii="Arial" w:hAnsi="Arial" w:cs="Arial"/>
          <w:b/>
          <w:color w:val="000000"/>
          <w:sz w:val="24"/>
          <w:szCs w:val="24"/>
        </w:rPr>
        <w:t>3.7</w:t>
      </w:r>
      <w:r>
        <w:rPr>
          <w:rFonts w:ascii="Arial" w:hAnsi="Arial" w:cs="Arial"/>
          <w:b/>
          <w:color w:val="000000"/>
          <w:sz w:val="24"/>
          <w:szCs w:val="24"/>
        </w:rPr>
        <w:tab/>
        <w:t>Contributing Evidence to UK Parliament</w:t>
      </w:r>
      <w:r w:rsidR="000A5C63" w:rsidRPr="000A5C63">
        <w:rPr>
          <w:rFonts w:ascii="Arial" w:hAnsi="Arial" w:cs="Arial"/>
          <w:b/>
          <w:color w:val="000000"/>
          <w:sz w:val="24"/>
          <w:szCs w:val="24"/>
        </w:rPr>
        <w:t xml:space="preserve"> </w:t>
      </w:r>
    </w:p>
    <w:p w:rsidR="00063121" w:rsidRDefault="00DA1193" w:rsidP="00DA1193">
      <w:pPr>
        <w:ind w:left="1440"/>
      </w:pPr>
      <w:r>
        <w:rPr>
          <w:rFonts w:ascii="Arial" w:hAnsi="Arial" w:cs="Arial"/>
          <w:color w:val="000000"/>
          <w:sz w:val="24"/>
          <w:szCs w:val="24"/>
        </w:rPr>
        <w:t xml:space="preserve">NHS Health Scotland, ISD and Health Protection Scotland submitted a joint written response to the Scottish Affairs Committee inquiry into drug dependency. Hearings are taking place in London and Elinor Dickie </w:t>
      </w:r>
      <w:r w:rsidR="006C3C87">
        <w:rPr>
          <w:rFonts w:ascii="Arial" w:hAnsi="Arial" w:cs="Arial"/>
          <w:color w:val="000000"/>
          <w:sz w:val="24"/>
          <w:szCs w:val="24"/>
        </w:rPr>
        <w:t>will represent the three organis</w:t>
      </w:r>
      <w:r>
        <w:rPr>
          <w:rFonts w:ascii="Arial" w:hAnsi="Arial" w:cs="Arial"/>
          <w:color w:val="000000"/>
          <w:sz w:val="24"/>
          <w:szCs w:val="24"/>
        </w:rPr>
        <w:t>ations, giving oral evidence to the Committee on the 18</w:t>
      </w:r>
      <w:r>
        <w:rPr>
          <w:rFonts w:ascii="Arial" w:hAnsi="Arial" w:cs="Arial"/>
          <w:color w:val="000000"/>
          <w:sz w:val="24"/>
          <w:szCs w:val="24"/>
          <w:vertAlign w:val="superscript"/>
        </w:rPr>
        <w:t>th</w:t>
      </w:r>
      <w:r>
        <w:rPr>
          <w:rFonts w:ascii="Arial" w:hAnsi="Arial" w:cs="Arial"/>
          <w:color w:val="000000"/>
          <w:sz w:val="24"/>
          <w:szCs w:val="24"/>
        </w:rPr>
        <w:t xml:space="preserve"> of June 2019. </w:t>
      </w:r>
      <w:bookmarkStart w:id="0" w:name="_GoBack"/>
      <w:bookmarkEnd w:id="0"/>
    </w:p>
    <w:p w:rsidR="000A5C63" w:rsidRDefault="000A5C63" w:rsidP="000A5C63">
      <w:pPr>
        <w:rPr>
          <w:rFonts w:ascii="Arial" w:hAnsi="Arial" w:cs="Arial"/>
          <w:color w:val="000000"/>
          <w:sz w:val="24"/>
          <w:szCs w:val="24"/>
        </w:rPr>
      </w:pPr>
      <w:r w:rsidRPr="005973C3">
        <w:rPr>
          <w:rFonts w:ascii="Arial" w:hAnsi="Arial" w:cs="Arial"/>
          <w:color w:val="000000"/>
          <w:sz w:val="24"/>
          <w:szCs w:val="24"/>
        </w:rPr>
        <w:t xml:space="preserve"> </w:t>
      </w:r>
    </w:p>
    <w:p w:rsidR="00DA1193" w:rsidRDefault="00063121" w:rsidP="00DA1193">
      <w:pPr>
        <w:ind w:left="1440"/>
        <w:rPr>
          <w:rFonts w:ascii="Arial" w:hAnsi="Arial" w:cs="Arial"/>
          <w:color w:val="000000"/>
          <w:sz w:val="24"/>
          <w:szCs w:val="24"/>
        </w:rPr>
      </w:pPr>
      <w:r w:rsidRPr="000A5C63">
        <w:rPr>
          <w:rFonts w:ascii="Arial" w:hAnsi="Arial" w:cs="Arial"/>
          <w:color w:val="000000"/>
          <w:sz w:val="24"/>
          <w:szCs w:val="24"/>
        </w:rPr>
        <w:t xml:space="preserve">Gerry McCartney and Martin Talbot </w:t>
      </w:r>
      <w:r w:rsidR="00DA1193">
        <w:rPr>
          <w:rFonts w:ascii="Arial" w:hAnsi="Arial" w:cs="Arial"/>
          <w:color w:val="000000"/>
          <w:sz w:val="24"/>
          <w:szCs w:val="24"/>
        </w:rPr>
        <w:t xml:space="preserve">have been </w:t>
      </w:r>
      <w:r w:rsidRPr="000A5C63">
        <w:rPr>
          <w:rFonts w:ascii="Arial" w:hAnsi="Arial" w:cs="Arial"/>
          <w:color w:val="000000"/>
          <w:sz w:val="24"/>
          <w:szCs w:val="24"/>
        </w:rPr>
        <w:t xml:space="preserve">invited to give evidence to the </w:t>
      </w:r>
      <w:r w:rsidR="00A14F4E">
        <w:rPr>
          <w:rFonts w:ascii="Arial" w:hAnsi="Arial" w:cs="Arial"/>
          <w:color w:val="000000"/>
          <w:sz w:val="24"/>
          <w:szCs w:val="24"/>
        </w:rPr>
        <w:t xml:space="preserve">Westminster </w:t>
      </w:r>
      <w:r w:rsidRPr="000A5C63">
        <w:rPr>
          <w:rFonts w:ascii="Arial" w:hAnsi="Arial" w:cs="Arial"/>
          <w:color w:val="000000"/>
          <w:sz w:val="24"/>
          <w:szCs w:val="24"/>
        </w:rPr>
        <w:t>All Party Parliamentary Group on Health in All Policies Inquiry into the impacts of the different measures in the Welfare Reform and Work Act (2016) on children and on disabled people across the UK.  The date for the</w:t>
      </w:r>
      <w:r w:rsidR="00AD4048" w:rsidRPr="000A5C63">
        <w:rPr>
          <w:rFonts w:ascii="Arial" w:hAnsi="Arial" w:cs="Arial"/>
          <w:color w:val="000000"/>
          <w:sz w:val="24"/>
          <w:szCs w:val="24"/>
        </w:rPr>
        <w:t xml:space="preserve"> session has not been confirmed.</w:t>
      </w:r>
    </w:p>
    <w:p w:rsidR="004F25E3" w:rsidRDefault="004F25E3" w:rsidP="004F25E3">
      <w:pPr>
        <w:rPr>
          <w:rFonts w:ascii="Arial" w:hAnsi="Arial" w:cs="Arial"/>
          <w:color w:val="000000"/>
          <w:sz w:val="24"/>
          <w:szCs w:val="24"/>
        </w:rPr>
      </w:pPr>
    </w:p>
    <w:p w:rsidR="004F25E3" w:rsidRDefault="004F25E3" w:rsidP="004F25E3">
      <w:pPr>
        <w:ind w:left="1440" w:hanging="720"/>
        <w:rPr>
          <w:rFonts w:ascii="Arial" w:hAnsi="Arial" w:cs="Arial"/>
          <w:color w:val="000000"/>
          <w:sz w:val="24"/>
          <w:szCs w:val="24"/>
        </w:rPr>
      </w:pPr>
      <w:r w:rsidRPr="004F25E3">
        <w:rPr>
          <w:rFonts w:ascii="Arial" w:hAnsi="Arial" w:cs="Arial"/>
          <w:b/>
          <w:color w:val="000000"/>
          <w:sz w:val="24"/>
          <w:szCs w:val="24"/>
        </w:rPr>
        <w:t>3.8</w:t>
      </w:r>
      <w:r>
        <w:rPr>
          <w:rFonts w:ascii="Arial" w:hAnsi="Arial" w:cs="Arial"/>
          <w:color w:val="000000"/>
          <w:sz w:val="24"/>
          <w:szCs w:val="24"/>
        </w:rPr>
        <w:tab/>
      </w:r>
      <w:r w:rsidRPr="004F25E3">
        <w:rPr>
          <w:rFonts w:ascii="Arial" w:hAnsi="Arial" w:cs="Arial"/>
          <w:b/>
          <w:color w:val="000000"/>
          <w:sz w:val="24"/>
          <w:szCs w:val="24"/>
        </w:rPr>
        <w:t>Healthy Working Lives</w:t>
      </w:r>
    </w:p>
    <w:p w:rsidR="004F25E3" w:rsidRDefault="004F25E3" w:rsidP="004F25E3">
      <w:pPr>
        <w:ind w:left="1440"/>
        <w:rPr>
          <w:rFonts w:ascii="Arial" w:hAnsi="Arial" w:cs="Arial"/>
          <w:sz w:val="24"/>
          <w:szCs w:val="24"/>
        </w:rPr>
      </w:pPr>
      <w:r>
        <w:rPr>
          <w:rFonts w:ascii="Arial" w:hAnsi="Arial" w:cs="Arial"/>
          <w:sz w:val="24"/>
          <w:szCs w:val="24"/>
        </w:rPr>
        <w:t xml:space="preserve">The Healthy Working Lives Programme Board met for what will be the last time on 3 June. The group noted and endorsed good progress in relation to the HWL Award review and agreed a need for local boards </w:t>
      </w:r>
      <w:r>
        <w:rPr>
          <w:rFonts w:ascii="Arial" w:hAnsi="Arial" w:cs="Arial"/>
          <w:sz w:val="24"/>
          <w:szCs w:val="24"/>
        </w:rPr>
        <w:lastRenderedPageBreak/>
        <w:t xml:space="preserve">to submit an assurance statement towards the end of the year about appropriate use of resources. It is intended that this would be considered by a meeting of the NHS Health Scotland Audit Committee. </w:t>
      </w:r>
    </w:p>
    <w:p w:rsidR="004F25E3" w:rsidRDefault="004F25E3" w:rsidP="004F25E3">
      <w:pPr>
        <w:rPr>
          <w:rFonts w:ascii="Arial" w:hAnsi="Arial" w:cs="Arial"/>
          <w:color w:val="000000"/>
          <w:sz w:val="24"/>
          <w:szCs w:val="24"/>
        </w:rPr>
      </w:pPr>
    </w:p>
    <w:p w:rsidR="00C72CF0" w:rsidRPr="00DA1193" w:rsidRDefault="00DA1193" w:rsidP="00BA68EB">
      <w:pPr>
        <w:pStyle w:val="ListParagraph"/>
        <w:numPr>
          <w:ilvl w:val="0"/>
          <w:numId w:val="14"/>
        </w:numPr>
        <w:tabs>
          <w:tab w:val="left" w:pos="720"/>
          <w:tab w:val="left" w:pos="1440"/>
          <w:tab w:val="left" w:pos="2160"/>
          <w:tab w:val="left" w:pos="2880"/>
          <w:tab w:val="left" w:pos="3600"/>
          <w:tab w:val="left" w:pos="4320"/>
          <w:tab w:val="left" w:pos="6530"/>
        </w:tabs>
        <w:spacing w:after="0"/>
        <w:rPr>
          <w:rFonts w:ascii="Arial" w:hAnsi="Arial" w:cs="Arial"/>
          <w:color w:val="000000"/>
          <w:sz w:val="24"/>
          <w:szCs w:val="24"/>
        </w:rPr>
      </w:pPr>
      <w:r w:rsidRPr="00DA1193">
        <w:rPr>
          <w:rFonts w:ascii="Arial" w:hAnsi="Arial" w:cs="Arial"/>
          <w:b/>
          <w:color w:val="000000"/>
          <w:sz w:val="24"/>
          <w:szCs w:val="24"/>
        </w:rPr>
        <w:t>Staff Engagement -</w:t>
      </w:r>
      <w:r w:rsidRPr="00DA1193">
        <w:rPr>
          <w:rFonts w:ascii="Arial" w:hAnsi="Arial" w:cs="Arial"/>
          <w:color w:val="000000"/>
          <w:sz w:val="24"/>
          <w:szCs w:val="24"/>
        </w:rPr>
        <w:t xml:space="preserve"> </w:t>
      </w:r>
      <w:proofErr w:type="spellStart"/>
      <w:r w:rsidR="00C72CF0" w:rsidRPr="00DA1193">
        <w:rPr>
          <w:rFonts w:ascii="Arial" w:hAnsi="Arial" w:cs="Arial"/>
          <w:b/>
          <w:color w:val="000000"/>
          <w:sz w:val="24"/>
          <w:szCs w:val="24"/>
        </w:rPr>
        <w:t>iMatter</w:t>
      </w:r>
      <w:proofErr w:type="spellEnd"/>
      <w:r w:rsidR="00C72CF0" w:rsidRPr="00DA1193">
        <w:rPr>
          <w:rFonts w:ascii="Arial" w:hAnsi="Arial" w:cs="Arial"/>
          <w:b/>
          <w:color w:val="000000"/>
          <w:sz w:val="24"/>
          <w:szCs w:val="24"/>
        </w:rPr>
        <w:t xml:space="preserve"> Scores</w:t>
      </w:r>
      <w:r w:rsidR="00FB0C95" w:rsidRPr="00DA1193">
        <w:rPr>
          <w:rFonts w:ascii="Arial" w:hAnsi="Arial" w:cs="Arial"/>
          <w:b/>
          <w:color w:val="000000"/>
          <w:sz w:val="24"/>
          <w:szCs w:val="24"/>
        </w:rPr>
        <w:t xml:space="preserve"> </w:t>
      </w:r>
      <w:r w:rsidRPr="00DA1193">
        <w:rPr>
          <w:rFonts w:ascii="Arial" w:hAnsi="Arial" w:cs="Arial"/>
          <w:b/>
          <w:color w:val="000000"/>
          <w:sz w:val="24"/>
          <w:szCs w:val="24"/>
        </w:rPr>
        <w:tab/>
      </w:r>
    </w:p>
    <w:p w:rsidR="00C72CF0" w:rsidRDefault="00DA1193" w:rsidP="00C72CF0">
      <w:pPr>
        <w:ind w:left="720"/>
        <w:rPr>
          <w:rFonts w:ascii="Arial" w:hAnsi="Arial" w:cs="Arial"/>
          <w:color w:val="000000"/>
          <w:sz w:val="24"/>
          <w:szCs w:val="24"/>
        </w:rPr>
      </w:pPr>
      <w:r>
        <w:rPr>
          <w:rFonts w:ascii="Arial" w:hAnsi="Arial" w:cs="Arial"/>
          <w:color w:val="000000"/>
          <w:sz w:val="24"/>
          <w:szCs w:val="24"/>
        </w:rPr>
        <w:t>I am pleased to advise the Board that</w:t>
      </w:r>
      <w:r w:rsidR="00331F8E">
        <w:rPr>
          <w:rFonts w:ascii="Arial" w:hAnsi="Arial" w:cs="Arial"/>
          <w:color w:val="000000"/>
          <w:sz w:val="24"/>
          <w:szCs w:val="24"/>
        </w:rPr>
        <w:t>,</w:t>
      </w:r>
      <w:r>
        <w:rPr>
          <w:rFonts w:ascii="Arial" w:hAnsi="Arial" w:cs="Arial"/>
          <w:color w:val="000000"/>
          <w:sz w:val="24"/>
          <w:szCs w:val="24"/>
        </w:rPr>
        <w:t xml:space="preserve"> at 93%</w:t>
      </w:r>
      <w:r w:rsidR="00331F8E">
        <w:rPr>
          <w:rFonts w:ascii="Arial" w:hAnsi="Arial" w:cs="Arial"/>
          <w:color w:val="000000"/>
          <w:sz w:val="24"/>
          <w:szCs w:val="24"/>
        </w:rPr>
        <w:t>,</w:t>
      </w:r>
      <w:r>
        <w:rPr>
          <w:rFonts w:ascii="Arial" w:hAnsi="Arial" w:cs="Arial"/>
          <w:color w:val="000000"/>
          <w:sz w:val="24"/>
          <w:szCs w:val="24"/>
        </w:rPr>
        <w:t xml:space="preserve"> this year’s </w:t>
      </w:r>
      <w:proofErr w:type="spellStart"/>
      <w:r>
        <w:rPr>
          <w:rFonts w:ascii="Arial" w:hAnsi="Arial" w:cs="Arial"/>
          <w:color w:val="000000"/>
          <w:sz w:val="24"/>
          <w:szCs w:val="24"/>
        </w:rPr>
        <w:t>iMatter</w:t>
      </w:r>
      <w:proofErr w:type="spellEnd"/>
      <w:r>
        <w:rPr>
          <w:rFonts w:ascii="Arial" w:hAnsi="Arial" w:cs="Arial"/>
          <w:color w:val="000000"/>
          <w:sz w:val="24"/>
          <w:szCs w:val="24"/>
        </w:rPr>
        <w:t xml:space="preserve"> </w:t>
      </w:r>
      <w:r w:rsidR="00C72CF0">
        <w:rPr>
          <w:rFonts w:ascii="Arial" w:hAnsi="Arial" w:cs="Arial"/>
          <w:color w:val="000000"/>
          <w:sz w:val="24"/>
          <w:szCs w:val="24"/>
        </w:rPr>
        <w:t>response rate is our highest ever and the highest response rate in any NHS board since the survey was developed. A response rate of this level gives us a strong reassurance that we are capturing the views of our staff. The overall employee engagement index has remained at 81</w:t>
      </w:r>
      <w:r w:rsidR="00331F8E">
        <w:rPr>
          <w:rFonts w:ascii="Arial" w:hAnsi="Arial" w:cs="Arial"/>
          <w:color w:val="000000"/>
          <w:sz w:val="24"/>
          <w:szCs w:val="24"/>
        </w:rPr>
        <w:t>,</w:t>
      </w:r>
      <w:r w:rsidR="00C72CF0">
        <w:rPr>
          <w:rFonts w:ascii="Arial" w:hAnsi="Arial" w:cs="Arial"/>
          <w:color w:val="000000"/>
          <w:sz w:val="24"/>
          <w:szCs w:val="24"/>
        </w:rPr>
        <w:t xml:space="preserve"> despite the level of uncertainty and change staff are experiencing</w:t>
      </w:r>
      <w:r w:rsidR="00331F8E">
        <w:rPr>
          <w:rFonts w:ascii="Arial" w:hAnsi="Arial" w:cs="Arial"/>
          <w:color w:val="000000"/>
          <w:sz w:val="24"/>
          <w:szCs w:val="24"/>
        </w:rPr>
        <w:t xml:space="preserve">. I believe this </w:t>
      </w:r>
      <w:r w:rsidR="00C72CF0">
        <w:rPr>
          <w:rFonts w:ascii="Arial" w:hAnsi="Arial" w:cs="Arial"/>
          <w:color w:val="000000"/>
          <w:sz w:val="24"/>
          <w:szCs w:val="24"/>
        </w:rPr>
        <w:t>is a reflection of the opportunities that staff have had to understand, engage with and shape the new organisation. Over the next couple of months we will look at the results at the level of the team and directorate and with the involvement of all staff create the action plans to address any concerns raised.</w:t>
      </w:r>
    </w:p>
    <w:p w:rsidR="00DA1193" w:rsidRDefault="00DA1193" w:rsidP="00DA1193">
      <w:pPr>
        <w:rPr>
          <w:rFonts w:ascii="Arial" w:hAnsi="Arial" w:cs="Arial"/>
          <w:color w:val="000000"/>
          <w:sz w:val="24"/>
          <w:szCs w:val="24"/>
        </w:rPr>
      </w:pPr>
    </w:p>
    <w:p w:rsidR="00C72CF0" w:rsidRDefault="00DA1193" w:rsidP="00C72CF0">
      <w:pPr>
        <w:pStyle w:val="ListParagraph"/>
        <w:numPr>
          <w:ilvl w:val="0"/>
          <w:numId w:val="14"/>
        </w:numPr>
        <w:rPr>
          <w:rFonts w:ascii="Arial" w:hAnsi="Arial" w:cs="Arial"/>
          <w:b/>
          <w:color w:val="000000"/>
          <w:sz w:val="24"/>
          <w:szCs w:val="24"/>
        </w:rPr>
      </w:pPr>
      <w:r>
        <w:rPr>
          <w:rFonts w:ascii="Arial" w:hAnsi="Arial" w:cs="Arial"/>
          <w:b/>
          <w:color w:val="000000"/>
          <w:sz w:val="24"/>
          <w:szCs w:val="24"/>
        </w:rPr>
        <w:t>End of Year Reviews and Objectives 2019-20.</w:t>
      </w:r>
    </w:p>
    <w:p w:rsidR="00FE762F" w:rsidRPr="00FE762F" w:rsidRDefault="00FE762F" w:rsidP="00FE762F">
      <w:pPr>
        <w:pStyle w:val="ListParagraph"/>
        <w:rPr>
          <w:rFonts w:ascii="Arial" w:hAnsi="Arial" w:cs="Arial"/>
          <w:bCs/>
          <w:color w:val="000000"/>
          <w:sz w:val="24"/>
          <w:szCs w:val="24"/>
        </w:rPr>
      </w:pPr>
      <w:r w:rsidRPr="00FE762F">
        <w:rPr>
          <w:rFonts w:ascii="Arial" w:hAnsi="Arial" w:cs="Arial"/>
          <w:color w:val="000000"/>
          <w:sz w:val="24"/>
          <w:szCs w:val="24"/>
        </w:rPr>
        <w:t xml:space="preserve">The </w:t>
      </w:r>
      <w:proofErr w:type="spellStart"/>
      <w:r w:rsidRPr="00FE762F">
        <w:rPr>
          <w:rFonts w:ascii="Arial" w:hAnsi="Arial" w:cs="Arial"/>
          <w:color w:val="000000"/>
          <w:sz w:val="24"/>
          <w:szCs w:val="24"/>
        </w:rPr>
        <w:t>Turas</w:t>
      </w:r>
      <w:proofErr w:type="spellEnd"/>
      <w:r w:rsidRPr="00FE762F">
        <w:rPr>
          <w:rFonts w:ascii="Arial" w:hAnsi="Arial" w:cs="Arial"/>
          <w:color w:val="000000"/>
          <w:sz w:val="24"/>
          <w:szCs w:val="24"/>
        </w:rPr>
        <w:t xml:space="preserve"> Appraisal process has just completed with the following achievements</w:t>
      </w:r>
      <w:r w:rsidR="00331F8E">
        <w:rPr>
          <w:rFonts w:ascii="Arial" w:hAnsi="Arial" w:cs="Arial"/>
          <w:color w:val="000000"/>
          <w:sz w:val="24"/>
          <w:szCs w:val="24"/>
        </w:rPr>
        <w:t>: a</w:t>
      </w:r>
      <w:r w:rsidRPr="00FE762F">
        <w:rPr>
          <w:rFonts w:ascii="Arial" w:hAnsi="Arial" w:cs="Arial"/>
          <w:color w:val="000000"/>
          <w:sz w:val="24"/>
          <w:szCs w:val="24"/>
        </w:rPr>
        <w:t>gainst the 90% target</w:t>
      </w:r>
      <w:r w:rsidR="00331F8E">
        <w:rPr>
          <w:rFonts w:ascii="Arial" w:hAnsi="Arial" w:cs="Arial"/>
          <w:color w:val="000000"/>
          <w:sz w:val="24"/>
          <w:szCs w:val="24"/>
        </w:rPr>
        <w:t>,</w:t>
      </w:r>
      <w:r w:rsidRPr="00FE762F">
        <w:rPr>
          <w:rFonts w:ascii="Arial" w:hAnsi="Arial" w:cs="Arial"/>
          <w:color w:val="000000"/>
          <w:sz w:val="24"/>
          <w:szCs w:val="24"/>
        </w:rPr>
        <w:t xml:space="preserve"> </w:t>
      </w:r>
      <w:r w:rsidRPr="00FE762F">
        <w:rPr>
          <w:rFonts w:ascii="Arial" w:hAnsi="Arial" w:cs="Arial"/>
          <w:bCs/>
          <w:color w:val="000000"/>
          <w:sz w:val="24"/>
          <w:szCs w:val="24"/>
        </w:rPr>
        <w:t>99% of staff completed reviews, 96% of staff completed objectives agreed &amp; 95% staff agreed their Personal Development Plan</w:t>
      </w:r>
      <w:r w:rsidR="00331F8E">
        <w:rPr>
          <w:rFonts w:ascii="Arial" w:hAnsi="Arial" w:cs="Arial"/>
          <w:bCs/>
          <w:color w:val="000000"/>
          <w:sz w:val="24"/>
          <w:szCs w:val="24"/>
        </w:rPr>
        <w:t>. Again, this reflects both the level of engagement we have managed to maintain with staff on their development and management support during this period, and on the quality of the support processes offered to our staff with TURAS.</w:t>
      </w:r>
    </w:p>
    <w:p w:rsidR="00DA1193" w:rsidRPr="00DA1193" w:rsidRDefault="00DA1193" w:rsidP="008328D9">
      <w:pPr>
        <w:pStyle w:val="ListParagraph"/>
        <w:spacing w:after="0"/>
        <w:rPr>
          <w:rFonts w:ascii="Arial" w:hAnsi="Arial" w:cs="Arial"/>
          <w:color w:val="000000"/>
          <w:sz w:val="24"/>
          <w:szCs w:val="24"/>
        </w:rPr>
      </w:pPr>
    </w:p>
    <w:p w:rsidR="00A675CD" w:rsidRPr="005E0E75" w:rsidRDefault="006C1514" w:rsidP="00C72CF0">
      <w:pPr>
        <w:rPr>
          <w:rFonts w:ascii="Arial" w:hAnsi="Arial" w:cs="Arial"/>
          <w:b/>
          <w:sz w:val="24"/>
          <w:szCs w:val="24"/>
        </w:rPr>
      </w:pPr>
      <w:r>
        <w:rPr>
          <w:rFonts w:ascii="Arial" w:hAnsi="Arial" w:cs="Arial"/>
          <w:b/>
          <w:sz w:val="24"/>
          <w:szCs w:val="24"/>
        </w:rPr>
        <w:t>6</w:t>
      </w:r>
      <w:r w:rsidR="00C72CF0">
        <w:rPr>
          <w:rFonts w:ascii="Arial" w:hAnsi="Arial" w:cs="Arial"/>
          <w:b/>
          <w:sz w:val="24"/>
          <w:szCs w:val="24"/>
        </w:rPr>
        <w:t>.</w:t>
      </w:r>
      <w:r w:rsidR="00C72CF0">
        <w:rPr>
          <w:rFonts w:ascii="Arial" w:hAnsi="Arial" w:cs="Arial"/>
          <w:b/>
          <w:sz w:val="24"/>
          <w:szCs w:val="24"/>
        </w:rPr>
        <w:tab/>
      </w:r>
      <w:r w:rsidR="00473FD5" w:rsidRPr="005E0E75">
        <w:rPr>
          <w:rFonts w:ascii="Arial" w:hAnsi="Arial" w:cs="Arial"/>
          <w:b/>
          <w:sz w:val="24"/>
          <w:szCs w:val="24"/>
        </w:rPr>
        <w:t>Complaints</w:t>
      </w:r>
      <w:r w:rsidR="005D135B" w:rsidRPr="005E0E75">
        <w:rPr>
          <w:rFonts w:ascii="Arial" w:hAnsi="Arial" w:cs="Arial"/>
          <w:b/>
          <w:sz w:val="24"/>
          <w:szCs w:val="24"/>
        </w:rPr>
        <w:t xml:space="preserve"> </w:t>
      </w:r>
    </w:p>
    <w:p w:rsidR="000C1806" w:rsidRDefault="000C1806" w:rsidP="000C1806">
      <w:pPr>
        <w:ind w:left="720"/>
        <w:rPr>
          <w:color w:val="212121"/>
        </w:rPr>
      </w:pPr>
      <w:r>
        <w:rPr>
          <w:rFonts w:ascii="Arial" w:hAnsi="Arial" w:cs="Arial"/>
          <w:color w:val="000000"/>
          <w:sz w:val="24"/>
          <w:szCs w:val="24"/>
        </w:rPr>
        <w:t>Over the last month from 11 May to 12 June 2019 we received 8 complaints or concerns intended for other health bodies.</w:t>
      </w:r>
      <w:r>
        <w:rPr>
          <w:rFonts w:ascii="Arial" w:hAnsi="Arial" w:cs="Arial"/>
          <w:color w:val="212121"/>
          <w:sz w:val="24"/>
          <w:szCs w:val="24"/>
        </w:rPr>
        <w:t xml:space="preserve"> The ‘misdirected’ complainants were all advised to contact the relevant NHS Board or Practice Manager at their GP or dental Surgery; or passed directly to the appropriate NHS complaints team.</w:t>
      </w:r>
    </w:p>
    <w:p w:rsidR="000C1806" w:rsidRPr="00674AAC" w:rsidRDefault="000C1806" w:rsidP="000C1806">
      <w:pPr>
        <w:pStyle w:val="ListParagraph"/>
        <w:spacing w:after="0"/>
        <w:rPr>
          <w:rFonts w:ascii="Arial" w:hAnsi="Arial" w:cs="Arial"/>
          <w:color w:val="000000"/>
          <w:sz w:val="24"/>
          <w:szCs w:val="24"/>
        </w:rPr>
      </w:pPr>
    </w:p>
    <w:p w:rsidR="00F04EEE" w:rsidRPr="005E0E75" w:rsidRDefault="006C1514" w:rsidP="00C72CF0">
      <w:pPr>
        <w:tabs>
          <w:tab w:val="left" w:pos="630"/>
        </w:tabs>
        <w:rPr>
          <w:rFonts w:ascii="Arial" w:hAnsi="Arial" w:cs="Arial"/>
          <w:sz w:val="24"/>
          <w:szCs w:val="24"/>
        </w:rPr>
      </w:pPr>
      <w:r>
        <w:rPr>
          <w:rFonts w:ascii="Arial" w:hAnsi="Arial" w:cs="Arial"/>
          <w:b/>
          <w:color w:val="000000"/>
          <w:sz w:val="24"/>
          <w:szCs w:val="24"/>
        </w:rPr>
        <w:t>7</w:t>
      </w:r>
      <w:r w:rsidR="00C72CF0" w:rsidRPr="00C72CF0">
        <w:rPr>
          <w:rFonts w:ascii="Arial" w:hAnsi="Arial" w:cs="Arial"/>
          <w:b/>
          <w:color w:val="000000"/>
          <w:sz w:val="24"/>
          <w:szCs w:val="24"/>
        </w:rPr>
        <w:t>.</w:t>
      </w:r>
      <w:r w:rsidR="00C72CF0">
        <w:rPr>
          <w:rFonts w:ascii="Arial" w:hAnsi="Arial" w:cs="Arial"/>
          <w:color w:val="000000"/>
          <w:sz w:val="24"/>
          <w:szCs w:val="24"/>
        </w:rPr>
        <w:tab/>
      </w:r>
      <w:r w:rsidR="0001655C">
        <w:rPr>
          <w:rFonts w:ascii="Arial" w:hAnsi="Arial" w:cs="Arial"/>
          <w:color w:val="000000"/>
          <w:sz w:val="24"/>
          <w:szCs w:val="24"/>
        </w:rPr>
        <w:t xml:space="preserve"> </w:t>
      </w:r>
      <w:r w:rsidR="00F04EEE" w:rsidRPr="005E0E75">
        <w:rPr>
          <w:rFonts w:ascii="Arial" w:hAnsi="Arial" w:cs="Arial"/>
          <w:b/>
          <w:sz w:val="24"/>
          <w:szCs w:val="24"/>
        </w:rPr>
        <w:t xml:space="preserve">Finance and Resource Implications </w:t>
      </w:r>
    </w:p>
    <w:p w:rsidR="005E0E75" w:rsidRDefault="005E0E75" w:rsidP="005E0E75">
      <w:pPr>
        <w:tabs>
          <w:tab w:val="left" w:pos="630"/>
        </w:tabs>
        <w:rPr>
          <w:rFonts w:ascii="Arial" w:hAnsi="Arial" w:cs="Arial"/>
          <w:sz w:val="24"/>
          <w:szCs w:val="24"/>
        </w:rPr>
      </w:pPr>
      <w:r>
        <w:rPr>
          <w:rFonts w:ascii="Arial" w:hAnsi="Arial" w:cs="Arial"/>
          <w:sz w:val="24"/>
          <w:szCs w:val="24"/>
        </w:rPr>
        <w:tab/>
      </w:r>
      <w:r w:rsidR="0001655C">
        <w:rPr>
          <w:rFonts w:ascii="Arial" w:hAnsi="Arial" w:cs="Arial"/>
          <w:sz w:val="24"/>
          <w:szCs w:val="24"/>
        </w:rPr>
        <w:t xml:space="preserve"> </w:t>
      </w:r>
      <w:r w:rsidR="009537BF" w:rsidRPr="005E0E75">
        <w:rPr>
          <w:rFonts w:ascii="Arial" w:hAnsi="Arial" w:cs="Arial"/>
          <w:sz w:val="24"/>
          <w:szCs w:val="24"/>
        </w:rPr>
        <w:t>Th</w:t>
      </w:r>
      <w:r w:rsidR="0078426F" w:rsidRPr="005E0E75">
        <w:rPr>
          <w:rFonts w:ascii="Arial" w:hAnsi="Arial" w:cs="Arial"/>
          <w:sz w:val="24"/>
          <w:szCs w:val="24"/>
        </w:rPr>
        <w:t xml:space="preserve">ere </w:t>
      </w:r>
      <w:r w:rsidR="00A675CD" w:rsidRPr="005E0E75">
        <w:rPr>
          <w:rFonts w:ascii="Arial" w:hAnsi="Arial" w:cs="Arial"/>
          <w:sz w:val="24"/>
          <w:szCs w:val="24"/>
        </w:rPr>
        <w:t xml:space="preserve">are no </w:t>
      </w:r>
      <w:r w:rsidR="0078426F" w:rsidRPr="005E0E75">
        <w:rPr>
          <w:rFonts w:ascii="Arial" w:hAnsi="Arial" w:cs="Arial"/>
          <w:sz w:val="24"/>
          <w:szCs w:val="24"/>
        </w:rPr>
        <w:t xml:space="preserve">specific </w:t>
      </w:r>
      <w:r w:rsidR="00A675CD" w:rsidRPr="005E0E75">
        <w:rPr>
          <w:rFonts w:ascii="Arial" w:hAnsi="Arial" w:cs="Arial"/>
          <w:sz w:val="24"/>
          <w:szCs w:val="24"/>
        </w:rPr>
        <w:t xml:space="preserve">finance and resource implications as such arising from </w:t>
      </w:r>
    </w:p>
    <w:p w:rsidR="00A675CD" w:rsidRPr="005E0E75" w:rsidRDefault="005E0E75" w:rsidP="005E0E75">
      <w:pPr>
        <w:tabs>
          <w:tab w:val="left" w:pos="630"/>
        </w:tabs>
        <w:rPr>
          <w:rFonts w:ascii="Arial" w:hAnsi="Arial" w:cs="Arial"/>
          <w:sz w:val="24"/>
          <w:szCs w:val="24"/>
        </w:rPr>
      </w:pPr>
      <w:r>
        <w:rPr>
          <w:rFonts w:ascii="Arial" w:hAnsi="Arial" w:cs="Arial"/>
          <w:sz w:val="24"/>
          <w:szCs w:val="24"/>
        </w:rPr>
        <w:tab/>
      </w:r>
      <w:r w:rsidR="0001655C">
        <w:rPr>
          <w:rFonts w:ascii="Arial" w:hAnsi="Arial" w:cs="Arial"/>
          <w:sz w:val="24"/>
          <w:szCs w:val="24"/>
        </w:rPr>
        <w:t xml:space="preserve"> </w:t>
      </w:r>
      <w:proofErr w:type="gramStart"/>
      <w:r w:rsidR="00A675CD" w:rsidRPr="005E0E75">
        <w:rPr>
          <w:rFonts w:ascii="Arial" w:hAnsi="Arial" w:cs="Arial"/>
          <w:sz w:val="24"/>
          <w:szCs w:val="24"/>
        </w:rPr>
        <w:t>this</w:t>
      </w:r>
      <w:proofErr w:type="gramEnd"/>
      <w:r w:rsidR="0078426F" w:rsidRPr="005E0E75">
        <w:rPr>
          <w:rFonts w:ascii="Arial" w:hAnsi="Arial" w:cs="Arial"/>
          <w:sz w:val="24"/>
          <w:szCs w:val="24"/>
        </w:rPr>
        <w:t xml:space="preserve"> </w:t>
      </w:r>
      <w:r w:rsidR="00A675CD" w:rsidRPr="005E0E75">
        <w:rPr>
          <w:rFonts w:ascii="Arial" w:hAnsi="Arial" w:cs="Arial"/>
          <w:sz w:val="24"/>
          <w:szCs w:val="24"/>
        </w:rPr>
        <w:t>paper.</w:t>
      </w:r>
    </w:p>
    <w:p w:rsidR="00C72CF0" w:rsidRDefault="00C72CF0" w:rsidP="00CF4B55">
      <w:pPr>
        <w:rPr>
          <w:rFonts w:ascii="Arial" w:hAnsi="Arial" w:cs="Arial"/>
          <w:sz w:val="24"/>
          <w:szCs w:val="24"/>
        </w:rPr>
      </w:pPr>
    </w:p>
    <w:p w:rsidR="00463D5C" w:rsidRPr="00C84D5C" w:rsidRDefault="006C1514" w:rsidP="00CF4B55">
      <w:pPr>
        <w:rPr>
          <w:rFonts w:ascii="Arial" w:hAnsi="Arial" w:cs="Arial"/>
          <w:b/>
          <w:sz w:val="24"/>
          <w:szCs w:val="24"/>
        </w:rPr>
      </w:pPr>
      <w:r>
        <w:rPr>
          <w:rFonts w:ascii="Arial" w:hAnsi="Arial" w:cs="Arial"/>
          <w:b/>
          <w:sz w:val="24"/>
          <w:szCs w:val="24"/>
        </w:rPr>
        <w:t>8</w:t>
      </w:r>
      <w:r w:rsidR="0001655C">
        <w:rPr>
          <w:rFonts w:ascii="Arial" w:hAnsi="Arial" w:cs="Arial"/>
          <w:sz w:val="24"/>
          <w:szCs w:val="24"/>
        </w:rPr>
        <w:t>.</w:t>
      </w:r>
      <w:r>
        <w:rPr>
          <w:rFonts w:ascii="Arial" w:hAnsi="Arial" w:cs="Arial"/>
          <w:sz w:val="24"/>
          <w:szCs w:val="24"/>
        </w:rPr>
        <w:t xml:space="preserve">       </w:t>
      </w:r>
      <w:r w:rsidR="00463D5C" w:rsidRPr="00C84D5C">
        <w:rPr>
          <w:rFonts w:ascii="Arial" w:hAnsi="Arial" w:cs="Arial"/>
          <w:b/>
          <w:sz w:val="24"/>
          <w:szCs w:val="24"/>
        </w:rPr>
        <w:t xml:space="preserve">Staff Partnership </w:t>
      </w:r>
    </w:p>
    <w:p w:rsidR="00A675CD" w:rsidRDefault="0001655C" w:rsidP="0001655C">
      <w:pPr>
        <w:jc w:val="both"/>
        <w:rPr>
          <w:rFonts w:ascii="Arial" w:hAnsi="Arial" w:cs="Arial"/>
          <w:sz w:val="24"/>
          <w:szCs w:val="24"/>
        </w:rPr>
      </w:pPr>
      <w:r>
        <w:rPr>
          <w:rFonts w:ascii="Arial" w:hAnsi="Arial" w:cs="Arial"/>
          <w:sz w:val="24"/>
          <w:szCs w:val="24"/>
        </w:rPr>
        <w:t xml:space="preserve">          </w:t>
      </w:r>
      <w:r w:rsidR="00A675CD" w:rsidRPr="0001655C">
        <w:rPr>
          <w:rFonts w:ascii="Arial" w:hAnsi="Arial" w:cs="Arial"/>
          <w:sz w:val="24"/>
          <w:szCs w:val="24"/>
        </w:rPr>
        <w:t xml:space="preserve">There are no partnership issues which are not addressed through other relevant </w:t>
      </w:r>
    </w:p>
    <w:p w:rsidR="00A675CD" w:rsidRDefault="00A675CD" w:rsidP="00A675CD">
      <w:pPr>
        <w:jc w:val="both"/>
        <w:rPr>
          <w:rFonts w:ascii="Arial" w:hAnsi="Arial" w:cs="Arial"/>
          <w:sz w:val="24"/>
          <w:szCs w:val="24"/>
        </w:rPr>
      </w:pPr>
      <w:r>
        <w:rPr>
          <w:rFonts w:ascii="Arial" w:hAnsi="Arial" w:cs="Arial"/>
          <w:sz w:val="24"/>
          <w:szCs w:val="24"/>
        </w:rPr>
        <w:t xml:space="preserve"> </w:t>
      </w:r>
      <w:r w:rsidR="0001655C">
        <w:rPr>
          <w:rFonts w:ascii="Arial" w:hAnsi="Arial" w:cs="Arial"/>
          <w:sz w:val="24"/>
          <w:szCs w:val="24"/>
        </w:rPr>
        <w:t xml:space="preserve">         </w:t>
      </w:r>
      <w:proofErr w:type="gramStart"/>
      <w:r w:rsidRPr="00507CD5">
        <w:rPr>
          <w:rFonts w:ascii="Arial" w:hAnsi="Arial" w:cs="Arial"/>
          <w:sz w:val="24"/>
          <w:szCs w:val="24"/>
        </w:rPr>
        <w:t>plans</w:t>
      </w:r>
      <w:proofErr w:type="gramEnd"/>
      <w:r w:rsidRPr="00507CD5">
        <w:rPr>
          <w:rFonts w:ascii="Arial" w:hAnsi="Arial" w:cs="Arial"/>
          <w:sz w:val="24"/>
          <w:szCs w:val="24"/>
        </w:rPr>
        <w:t>.</w:t>
      </w:r>
    </w:p>
    <w:p w:rsidR="00C72CF0" w:rsidRPr="00507CD5" w:rsidRDefault="00C72CF0" w:rsidP="00A675CD">
      <w:pPr>
        <w:jc w:val="both"/>
        <w:rPr>
          <w:rFonts w:ascii="Arial" w:hAnsi="Arial" w:cs="Arial"/>
          <w:sz w:val="24"/>
          <w:szCs w:val="24"/>
        </w:rPr>
      </w:pPr>
    </w:p>
    <w:p w:rsidR="00463D5C" w:rsidRPr="00C84D5C" w:rsidRDefault="006C1514" w:rsidP="00CF4B55">
      <w:pPr>
        <w:rPr>
          <w:rFonts w:ascii="Arial" w:hAnsi="Arial" w:cs="Arial"/>
          <w:b/>
          <w:sz w:val="24"/>
          <w:szCs w:val="24"/>
        </w:rPr>
      </w:pPr>
      <w:r>
        <w:rPr>
          <w:rFonts w:ascii="Arial" w:hAnsi="Arial" w:cs="Arial"/>
          <w:b/>
          <w:sz w:val="24"/>
          <w:szCs w:val="24"/>
        </w:rPr>
        <w:t>9</w:t>
      </w:r>
      <w:r w:rsidR="00C72CF0">
        <w:rPr>
          <w:rFonts w:ascii="Arial" w:hAnsi="Arial" w:cs="Arial"/>
          <w:b/>
          <w:sz w:val="24"/>
          <w:szCs w:val="24"/>
        </w:rPr>
        <w:t>.</w:t>
      </w:r>
      <w:r w:rsidR="00C72CF0">
        <w:rPr>
          <w:rFonts w:ascii="Arial" w:hAnsi="Arial" w:cs="Arial"/>
          <w:b/>
          <w:sz w:val="24"/>
          <w:szCs w:val="24"/>
        </w:rPr>
        <w:tab/>
      </w:r>
      <w:r w:rsidR="00463D5C" w:rsidRPr="00C84D5C">
        <w:rPr>
          <w:rFonts w:ascii="Arial" w:hAnsi="Arial" w:cs="Arial"/>
          <w:b/>
          <w:sz w:val="24"/>
          <w:szCs w:val="24"/>
        </w:rPr>
        <w:t xml:space="preserve">Communication and engagement </w:t>
      </w:r>
    </w:p>
    <w:p w:rsidR="00A675CD" w:rsidRDefault="00463D5C" w:rsidP="00A675CD">
      <w:pPr>
        <w:ind w:firstLine="720"/>
        <w:jc w:val="both"/>
        <w:rPr>
          <w:rFonts w:ascii="Arial" w:hAnsi="Arial" w:cs="Arial"/>
          <w:sz w:val="24"/>
          <w:szCs w:val="24"/>
        </w:rPr>
      </w:pPr>
      <w:r>
        <w:rPr>
          <w:rFonts w:ascii="Arial" w:hAnsi="Arial" w:cs="Arial"/>
          <w:sz w:val="24"/>
          <w:szCs w:val="24"/>
        </w:rPr>
        <w:t xml:space="preserve">There are no specific communications issues arising from this paper which are </w:t>
      </w:r>
    </w:p>
    <w:p w:rsidR="00463D5C" w:rsidRDefault="00463D5C" w:rsidP="00A675CD">
      <w:pPr>
        <w:ind w:firstLine="720"/>
        <w:jc w:val="both"/>
        <w:rPr>
          <w:rFonts w:ascii="Arial" w:hAnsi="Arial" w:cs="Arial"/>
          <w:sz w:val="24"/>
          <w:szCs w:val="24"/>
        </w:rPr>
      </w:pPr>
      <w:proofErr w:type="gramStart"/>
      <w:r>
        <w:rPr>
          <w:rFonts w:ascii="Arial" w:hAnsi="Arial" w:cs="Arial"/>
          <w:sz w:val="24"/>
          <w:szCs w:val="24"/>
        </w:rPr>
        <w:t>not</w:t>
      </w:r>
      <w:proofErr w:type="gramEnd"/>
      <w:r>
        <w:rPr>
          <w:rFonts w:ascii="Arial" w:hAnsi="Arial" w:cs="Arial"/>
          <w:sz w:val="24"/>
          <w:szCs w:val="24"/>
        </w:rPr>
        <w:t xml:space="preserve"> addressed through other relevant plans.</w:t>
      </w:r>
    </w:p>
    <w:p w:rsidR="00EB4B5E" w:rsidRDefault="00463D5C" w:rsidP="00EB4B5E">
      <w:pPr>
        <w:tabs>
          <w:tab w:val="left" w:pos="7155"/>
        </w:tabs>
        <w:ind w:left="539" w:hanging="539"/>
        <w:rPr>
          <w:rFonts w:ascii="Arial" w:hAnsi="Arial" w:cs="Arial"/>
          <w:b/>
          <w:sz w:val="24"/>
          <w:szCs w:val="24"/>
        </w:rPr>
      </w:pPr>
      <w:r>
        <w:rPr>
          <w:rFonts w:ascii="Arial" w:hAnsi="Arial" w:cs="Arial"/>
          <w:b/>
          <w:sz w:val="24"/>
          <w:szCs w:val="24"/>
        </w:rPr>
        <w:tab/>
      </w:r>
      <w:r>
        <w:rPr>
          <w:rFonts w:ascii="Arial" w:hAnsi="Arial" w:cs="Arial"/>
          <w:b/>
          <w:sz w:val="24"/>
          <w:szCs w:val="24"/>
        </w:rPr>
        <w:tab/>
      </w:r>
    </w:p>
    <w:p w:rsidR="00A675CD" w:rsidRPr="00EB4B5E" w:rsidRDefault="006C1514" w:rsidP="00EB4B5E">
      <w:pPr>
        <w:tabs>
          <w:tab w:val="left" w:pos="7155"/>
        </w:tabs>
        <w:ind w:left="539" w:hanging="539"/>
        <w:rPr>
          <w:rFonts w:ascii="Arial" w:hAnsi="Arial" w:cs="Arial"/>
          <w:b/>
          <w:sz w:val="24"/>
          <w:szCs w:val="24"/>
        </w:rPr>
      </w:pPr>
      <w:r>
        <w:rPr>
          <w:rFonts w:ascii="Arial" w:hAnsi="Arial" w:cs="Arial"/>
          <w:b/>
          <w:sz w:val="24"/>
          <w:szCs w:val="24"/>
        </w:rPr>
        <w:t>10</w:t>
      </w:r>
      <w:r w:rsidR="00C72CF0">
        <w:rPr>
          <w:rFonts w:ascii="Arial" w:hAnsi="Arial" w:cs="Arial"/>
          <w:b/>
          <w:sz w:val="24"/>
          <w:szCs w:val="24"/>
        </w:rPr>
        <w:t>.</w:t>
      </w:r>
      <w:r w:rsidR="00C72CF0">
        <w:rPr>
          <w:rFonts w:ascii="Arial" w:hAnsi="Arial" w:cs="Arial"/>
          <w:b/>
          <w:sz w:val="24"/>
          <w:szCs w:val="24"/>
        </w:rPr>
        <w:tab/>
        <w:t xml:space="preserve">   </w:t>
      </w:r>
      <w:r w:rsidR="00A675CD">
        <w:rPr>
          <w:rFonts w:ascii="Arial" w:hAnsi="Arial" w:cs="Arial"/>
          <w:b/>
          <w:sz w:val="24"/>
          <w:szCs w:val="24"/>
        </w:rPr>
        <w:t>Corporate Risk</w:t>
      </w:r>
    </w:p>
    <w:p w:rsidR="00463D5C" w:rsidRDefault="00463D5C" w:rsidP="00A675CD">
      <w:pPr>
        <w:ind w:left="720"/>
        <w:jc w:val="both"/>
        <w:rPr>
          <w:rFonts w:ascii="Arial" w:hAnsi="Arial" w:cs="Arial"/>
          <w:sz w:val="24"/>
          <w:szCs w:val="24"/>
        </w:rPr>
      </w:pPr>
      <w:r>
        <w:rPr>
          <w:rFonts w:ascii="Arial" w:hAnsi="Arial" w:cs="Arial"/>
          <w:sz w:val="24"/>
          <w:szCs w:val="24"/>
        </w:rPr>
        <w:t>Any risks associated with this update are incorporated within related project plans.</w:t>
      </w:r>
    </w:p>
    <w:p w:rsidR="00FC0777" w:rsidRDefault="00FC0777" w:rsidP="00A675CD">
      <w:pPr>
        <w:ind w:left="720"/>
        <w:jc w:val="both"/>
        <w:rPr>
          <w:rFonts w:ascii="Arial" w:hAnsi="Arial" w:cs="Arial"/>
          <w:sz w:val="24"/>
          <w:szCs w:val="24"/>
        </w:rPr>
      </w:pPr>
    </w:p>
    <w:p w:rsidR="00FC0777" w:rsidRPr="00FC0777" w:rsidRDefault="006C1514" w:rsidP="00CF4B55">
      <w:pPr>
        <w:rPr>
          <w:rFonts w:ascii="Arial" w:hAnsi="Arial" w:cs="Arial"/>
          <w:b/>
          <w:sz w:val="24"/>
          <w:szCs w:val="24"/>
        </w:rPr>
      </w:pPr>
      <w:r>
        <w:rPr>
          <w:rFonts w:ascii="Arial" w:hAnsi="Arial" w:cs="Arial"/>
          <w:b/>
          <w:sz w:val="24"/>
          <w:szCs w:val="24"/>
        </w:rPr>
        <w:t>11</w:t>
      </w:r>
      <w:r w:rsidR="00C72CF0">
        <w:rPr>
          <w:rFonts w:ascii="Arial" w:hAnsi="Arial" w:cs="Arial"/>
          <w:b/>
          <w:sz w:val="24"/>
          <w:szCs w:val="24"/>
        </w:rPr>
        <w:t>.</w:t>
      </w:r>
      <w:r w:rsidR="00C72CF0">
        <w:rPr>
          <w:rFonts w:ascii="Arial" w:hAnsi="Arial" w:cs="Arial"/>
          <w:b/>
          <w:sz w:val="24"/>
          <w:szCs w:val="24"/>
        </w:rPr>
        <w:tab/>
      </w:r>
      <w:r w:rsidR="00FC0777" w:rsidRPr="00FC0777">
        <w:rPr>
          <w:rFonts w:ascii="Arial" w:hAnsi="Arial" w:cs="Arial"/>
          <w:b/>
          <w:sz w:val="24"/>
          <w:szCs w:val="24"/>
        </w:rPr>
        <w:t>Issues Associated with Transition</w:t>
      </w:r>
    </w:p>
    <w:p w:rsidR="00FC0777" w:rsidRPr="00FC0777" w:rsidRDefault="00570A0C" w:rsidP="00FC0777">
      <w:pPr>
        <w:tabs>
          <w:tab w:val="num" w:pos="630"/>
          <w:tab w:val="left" w:pos="990"/>
        </w:tabs>
        <w:rPr>
          <w:rFonts w:ascii="Arial" w:hAnsi="Arial" w:cs="Arial"/>
          <w:sz w:val="24"/>
          <w:szCs w:val="24"/>
        </w:rPr>
      </w:pPr>
      <w:r>
        <w:rPr>
          <w:rFonts w:ascii="Arial" w:hAnsi="Arial" w:cs="Arial"/>
          <w:b/>
          <w:sz w:val="24"/>
          <w:szCs w:val="24"/>
        </w:rPr>
        <w:tab/>
        <w:t xml:space="preserve"> </w:t>
      </w:r>
      <w:r w:rsidR="00FC0777" w:rsidRPr="00FC0777">
        <w:rPr>
          <w:rFonts w:ascii="Arial" w:hAnsi="Arial" w:cs="Arial"/>
          <w:sz w:val="24"/>
          <w:szCs w:val="24"/>
        </w:rPr>
        <w:t xml:space="preserve">The key change and transition issues have been identified in the items noted </w:t>
      </w:r>
    </w:p>
    <w:p w:rsidR="00FC0777" w:rsidRPr="00FC0777" w:rsidRDefault="00FC0777" w:rsidP="005A2D60">
      <w:pPr>
        <w:tabs>
          <w:tab w:val="num" w:pos="630"/>
          <w:tab w:val="left" w:pos="990"/>
        </w:tabs>
        <w:ind w:left="720"/>
        <w:rPr>
          <w:rFonts w:ascii="Arial" w:hAnsi="Arial" w:cs="Arial"/>
          <w:sz w:val="24"/>
          <w:szCs w:val="24"/>
        </w:rPr>
      </w:pPr>
      <w:proofErr w:type="gramStart"/>
      <w:r w:rsidRPr="00FC0777">
        <w:rPr>
          <w:rFonts w:ascii="Arial" w:hAnsi="Arial" w:cs="Arial"/>
          <w:sz w:val="24"/>
          <w:szCs w:val="24"/>
        </w:rPr>
        <w:lastRenderedPageBreak/>
        <w:t>above</w:t>
      </w:r>
      <w:proofErr w:type="gramEnd"/>
      <w:r w:rsidRPr="00FC0777">
        <w:rPr>
          <w:rFonts w:ascii="Arial" w:hAnsi="Arial" w:cs="Arial"/>
          <w:sz w:val="24"/>
          <w:szCs w:val="24"/>
        </w:rPr>
        <w:t>.</w:t>
      </w:r>
      <w:r w:rsidR="00331F8E">
        <w:rPr>
          <w:rFonts w:ascii="Arial" w:hAnsi="Arial" w:cs="Arial"/>
          <w:sz w:val="24"/>
          <w:szCs w:val="24"/>
        </w:rPr>
        <w:t xml:space="preserve"> In addition, it is worthy of note that </w:t>
      </w:r>
      <w:r w:rsidR="005A2D60">
        <w:rPr>
          <w:rFonts w:ascii="Arial" w:hAnsi="Arial" w:cs="Arial"/>
          <w:sz w:val="24"/>
          <w:szCs w:val="24"/>
        </w:rPr>
        <w:t>the pace of Public Health Reform is increasing with the recent announcement of the Shadow Chair, the commencement of recruitment for the CEO and the establishment of a Shadow Executive Management Team (EMT) which will start to take responsibility for decisions regarding the establishment of Public Health Scotland. We have appropriate representation on the EMT.  We also anticipate the processes involved in creating the new senior management team of Public Health Scotland and to consult with staff regarding the TUPE transfer to start imminently</w:t>
      </w:r>
      <w:r w:rsidR="00B24652">
        <w:rPr>
          <w:rFonts w:ascii="Arial" w:hAnsi="Arial" w:cs="Arial"/>
          <w:sz w:val="24"/>
          <w:szCs w:val="24"/>
        </w:rPr>
        <w:t>. Again, w</w:t>
      </w:r>
      <w:r w:rsidR="005A2D60">
        <w:rPr>
          <w:rFonts w:ascii="Arial" w:hAnsi="Arial" w:cs="Arial"/>
          <w:sz w:val="24"/>
          <w:szCs w:val="24"/>
        </w:rPr>
        <w:t>e have been appropriately involved in the agreement of how these processes will be conducted.</w:t>
      </w:r>
    </w:p>
    <w:p w:rsidR="00FC0777" w:rsidRDefault="00FC0777" w:rsidP="00A675CD">
      <w:pPr>
        <w:ind w:left="720"/>
        <w:jc w:val="both"/>
        <w:rPr>
          <w:rFonts w:ascii="Arial" w:hAnsi="Arial" w:cs="Arial"/>
          <w:sz w:val="24"/>
          <w:szCs w:val="24"/>
        </w:rPr>
      </w:pPr>
    </w:p>
    <w:p w:rsidR="00463D5C" w:rsidRDefault="006C1514" w:rsidP="002C7BFF">
      <w:pPr>
        <w:pStyle w:val="Heading2"/>
        <w:spacing w:before="0"/>
      </w:pPr>
      <w:r>
        <w:t>12</w:t>
      </w:r>
      <w:r w:rsidR="00C72CF0">
        <w:t>.</w:t>
      </w:r>
      <w:r w:rsidR="00C72CF0">
        <w:tab/>
      </w:r>
      <w:r w:rsidR="00463D5C">
        <w:t xml:space="preserve">Promoting Fairness </w:t>
      </w:r>
    </w:p>
    <w:p w:rsidR="00463D5C" w:rsidRPr="00473FD5" w:rsidRDefault="00463D5C" w:rsidP="00A675CD">
      <w:pPr>
        <w:ind w:firstLine="720"/>
        <w:jc w:val="both"/>
        <w:rPr>
          <w:rFonts w:ascii="Arial" w:hAnsi="Arial" w:cs="Arial"/>
          <w:sz w:val="24"/>
          <w:szCs w:val="24"/>
        </w:rPr>
      </w:pPr>
      <w:r w:rsidRPr="00473FD5">
        <w:rPr>
          <w:rFonts w:ascii="Arial" w:hAnsi="Arial" w:cs="Arial"/>
          <w:sz w:val="24"/>
          <w:szCs w:val="24"/>
        </w:rPr>
        <w:t>There are no specific issues arising from this paper.</w:t>
      </w:r>
    </w:p>
    <w:p w:rsidR="00463D5C" w:rsidRDefault="00463D5C" w:rsidP="00463D5C">
      <w:pPr>
        <w:ind w:left="539" w:hanging="539"/>
        <w:rPr>
          <w:rFonts w:ascii="Arial" w:hAnsi="Arial" w:cs="Arial"/>
          <w:sz w:val="24"/>
          <w:szCs w:val="24"/>
        </w:rPr>
      </w:pPr>
    </w:p>
    <w:p w:rsidR="00463D5C" w:rsidRDefault="006C1514" w:rsidP="00463D5C">
      <w:pPr>
        <w:pStyle w:val="Heading2"/>
        <w:rPr>
          <w:rFonts w:cs="Arial"/>
          <w:color w:val="C00000"/>
          <w:szCs w:val="24"/>
        </w:rPr>
      </w:pPr>
      <w:r>
        <w:t>13</w:t>
      </w:r>
      <w:r w:rsidR="00C72CF0">
        <w:t>.</w:t>
      </w:r>
      <w:r w:rsidR="00C72CF0">
        <w:tab/>
      </w:r>
      <w:r w:rsidR="00463D5C">
        <w:t xml:space="preserve">Sustainability and Environmental Management </w:t>
      </w:r>
    </w:p>
    <w:p w:rsidR="00463D5C" w:rsidRDefault="00570A0C" w:rsidP="00463D5C">
      <w:pPr>
        <w:tabs>
          <w:tab w:val="left" w:pos="5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463D5C">
        <w:rPr>
          <w:rFonts w:ascii="Arial" w:hAnsi="Arial" w:cs="Arial"/>
          <w:sz w:val="24"/>
          <w:szCs w:val="24"/>
        </w:rPr>
        <w:t>There are no specific environmental issues arising from this paper.</w:t>
      </w:r>
    </w:p>
    <w:p w:rsidR="00463D5C" w:rsidRDefault="00463D5C" w:rsidP="00463D5C">
      <w:pPr>
        <w:pStyle w:val="Heading2"/>
      </w:pPr>
    </w:p>
    <w:p w:rsidR="00463D5C" w:rsidRDefault="006C1514" w:rsidP="002B13E7">
      <w:pPr>
        <w:pStyle w:val="Heading2"/>
        <w:spacing w:before="0"/>
      </w:pPr>
      <w:r>
        <w:t>14</w:t>
      </w:r>
      <w:r w:rsidR="00C72CF0">
        <w:t>.</w:t>
      </w:r>
      <w:r w:rsidR="00C72CF0">
        <w:tab/>
      </w:r>
      <w:r w:rsidR="00463D5C">
        <w:t xml:space="preserve">Action/ Recommendations </w:t>
      </w:r>
    </w:p>
    <w:p w:rsidR="00463D5C" w:rsidRDefault="00463D5C" w:rsidP="00A675CD">
      <w:pPr>
        <w:ind w:firstLine="720"/>
        <w:rPr>
          <w:rFonts w:ascii="Arial" w:hAnsi="Arial" w:cs="Arial"/>
          <w:sz w:val="24"/>
          <w:szCs w:val="24"/>
        </w:rPr>
      </w:pPr>
      <w:r>
        <w:rPr>
          <w:rFonts w:ascii="Arial" w:hAnsi="Arial" w:cs="Arial"/>
          <w:sz w:val="24"/>
          <w:szCs w:val="24"/>
        </w:rPr>
        <w:t>The Board is asked to note the paper.</w:t>
      </w:r>
    </w:p>
    <w:p w:rsidR="00463D5C" w:rsidRDefault="00463D5C" w:rsidP="00463D5C"/>
    <w:p w:rsidR="00463D5C" w:rsidRDefault="00463D5C" w:rsidP="00463D5C">
      <w:pPr>
        <w:jc w:val="both"/>
        <w:rPr>
          <w:rFonts w:ascii="Arial" w:hAnsi="Arial" w:cs="Arial"/>
          <w:b/>
          <w:sz w:val="24"/>
          <w:szCs w:val="24"/>
        </w:rPr>
      </w:pPr>
      <w:r>
        <w:rPr>
          <w:rFonts w:ascii="Arial" w:hAnsi="Arial" w:cs="Arial"/>
          <w:b/>
          <w:sz w:val="24"/>
          <w:szCs w:val="24"/>
        </w:rPr>
        <w:t>Gerald McLaughlin</w:t>
      </w:r>
    </w:p>
    <w:p w:rsidR="00764D9A" w:rsidRDefault="00A675CD" w:rsidP="00A675CD">
      <w:pPr>
        <w:jc w:val="both"/>
        <w:rPr>
          <w:rFonts w:ascii="Arial" w:hAnsi="Arial" w:cs="Arial"/>
          <w:b/>
          <w:sz w:val="24"/>
          <w:szCs w:val="24"/>
        </w:rPr>
      </w:pPr>
      <w:r>
        <w:rPr>
          <w:rFonts w:ascii="Arial" w:hAnsi="Arial" w:cs="Arial"/>
          <w:b/>
          <w:sz w:val="24"/>
          <w:szCs w:val="24"/>
        </w:rPr>
        <w:t>Chief Executive</w:t>
      </w:r>
    </w:p>
    <w:p w:rsidR="00DA20AB" w:rsidRPr="00A675CD" w:rsidRDefault="00063121" w:rsidP="00A675CD">
      <w:pPr>
        <w:jc w:val="both"/>
        <w:rPr>
          <w:rFonts w:ascii="Arial" w:hAnsi="Arial" w:cs="Arial"/>
          <w:b/>
          <w:sz w:val="24"/>
          <w:szCs w:val="24"/>
        </w:rPr>
      </w:pPr>
      <w:r>
        <w:rPr>
          <w:rFonts w:ascii="Arial" w:hAnsi="Arial" w:cs="Arial"/>
          <w:b/>
          <w:sz w:val="24"/>
          <w:szCs w:val="24"/>
        </w:rPr>
        <w:t>11 June</w:t>
      </w:r>
      <w:r w:rsidR="005872FD">
        <w:rPr>
          <w:rFonts w:ascii="Arial" w:hAnsi="Arial" w:cs="Arial"/>
          <w:b/>
          <w:sz w:val="24"/>
          <w:szCs w:val="24"/>
        </w:rPr>
        <w:t xml:space="preserve"> 2019</w:t>
      </w:r>
    </w:p>
    <w:sectPr w:rsidR="00DA20AB" w:rsidRPr="00A675CD" w:rsidSect="00921B3E">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B02" w:rsidRDefault="00B52B02" w:rsidP="002A28A8">
      <w:r>
        <w:separator/>
      </w:r>
    </w:p>
  </w:endnote>
  <w:endnote w:type="continuationSeparator" w:id="0">
    <w:p w:rsidR="00B52B02" w:rsidRDefault="00B52B02" w:rsidP="002A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964192"/>
      <w:docPartObj>
        <w:docPartGallery w:val="Page Numbers (Bottom of Page)"/>
        <w:docPartUnique/>
      </w:docPartObj>
    </w:sdtPr>
    <w:sdtEndPr>
      <w:rPr>
        <w:noProof/>
      </w:rPr>
    </w:sdtEndPr>
    <w:sdtContent>
      <w:p w:rsidR="002A28A8" w:rsidRDefault="002A28A8">
        <w:pPr>
          <w:pStyle w:val="Footer"/>
          <w:jc w:val="right"/>
        </w:pPr>
        <w:r>
          <w:fldChar w:fldCharType="begin"/>
        </w:r>
        <w:r>
          <w:instrText xml:space="preserve"> PAGE   \* MERGEFORMAT </w:instrText>
        </w:r>
        <w:r>
          <w:fldChar w:fldCharType="separate"/>
        </w:r>
        <w:r w:rsidR="006C3C87">
          <w:rPr>
            <w:noProof/>
          </w:rPr>
          <w:t>5</w:t>
        </w:r>
        <w:r>
          <w:rPr>
            <w:noProof/>
          </w:rPr>
          <w:fldChar w:fldCharType="end"/>
        </w:r>
      </w:p>
    </w:sdtContent>
  </w:sdt>
  <w:p w:rsidR="002A28A8" w:rsidRDefault="002A2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30527"/>
      <w:docPartObj>
        <w:docPartGallery w:val="Page Numbers (Bottom of Page)"/>
        <w:docPartUnique/>
      </w:docPartObj>
    </w:sdtPr>
    <w:sdtEndPr/>
    <w:sdtContent>
      <w:p w:rsidR="006D5F88" w:rsidRDefault="006D5F88">
        <w:pPr>
          <w:pStyle w:val="Footer"/>
          <w:jc w:val="right"/>
        </w:pPr>
        <w:r>
          <w:t xml:space="preserve">Page | </w:t>
        </w:r>
        <w:r>
          <w:fldChar w:fldCharType="begin"/>
        </w:r>
        <w:r>
          <w:instrText xml:space="preserve"> PAGE   \* MERGEFORMAT </w:instrText>
        </w:r>
        <w:r>
          <w:fldChar w:fldCharType="separate"/>
        </w:r>
        <w:r w:rsidR="00501929">
          <w:rPr>
            <w:noProof/>
          </w:rPr>
          <w:t>1</w:t>
        </w:r>
        <w:r>
          <w:rPr>
            <w:noProof/>
          </w:rPr>
          <w:fldChar w:fldCharType="end"/>
        </w:r>
        <w:r>
          <w:t xml:space="preserve"> </w:t>
        </w:r>
      </w:p>
    </w:sdtContent>
  </w:sdt>
  <w:p w:rsidR="006D5F88" w:rsidRDefault="006D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B02" w:rsidRDefault="00B52B02" w:rsidP="002A28A8">
      <w:r>
        <w:separator/>
      </w:r>
    </w:p>
  </w:footnote>
  <w:footnote w:type="continuationSeparator" w:id="0">
    <w:p w:rsidR="00B52B02" w:rsidRDefault="00B52B02" w:rsidP="002A2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3E" w:rsidRPr="006D5F88" w:rsidRDefault="006D5F88" w:rsidP="00921B3E">
    <w:pPr>
      <w:pStyle w:val="Header"/>
      <w:jc w:val="right"/>
      <w:rPr>
        <w:rFonts w:asciiTheme="minorHAnsi" w:hAnsiTheme="minorHAnsi" w:cs="Arial"/>
      </w:rPr>
    </w:pPr>
    <w:r>
      <w:rPr>
        <w:rFonts w:asciiTheme="minorHAnsi" w:hAnsiTheme="minorHAnsi" w:cs="Arial"/>
      </w:rPr>
      <w:t xml:space="preserve">HS Paper </w:t>
    </w:r>
    <w:r w:rsidR="00BA68EB">
      <w:rPr>
        <w:rFonts w:asciiTheme="minorHAnsi" w:hAnsiTheme="minorHAnsi" w:cs="Arial"/>
      </w:rPr>
      <w:t>34</w:t>
    </w:r>
    <w:r>
      <w:rPr>
        <w:rFonts w:asciiTheme="minorHAnsi" w:hAnsiTheme="minorHAnsi" w:cs="Arial"/>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BB1"/>
    <w:multiLevelType w:val="hybridMultilevel"/>
    <w:tmpl w:val="4B742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51C1C"/>
    <w:multiLevelType w:val="hybridMultilevel"/>
    <w:tmpl w:val="C4627A62"/>
    <w:lvl w:ilvl="0" w:tplc="0809000F">
      <w:start w:val="1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A61CC5"/>
    <w:multiLevelType w:val="hybridMultilevel"/>
    <w:tmpl w:val="AECEB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57786"/>
    <w:multiLevelType w:val="hybridMultilevel"/>
    <w:tmpl w:val="B61A94EA"/>
    <w:lvl w:ilvl="0" w:tplc="701654B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959EC"/>
    <w:multiLevelType w:val="hybridMultilevel"/>
    <w:tmpl w:val="19845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B1735A"/>
    <w:multiLevelType w:val="hybridMultilevel"/>
    <w:tmpl w:val="0D34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04C2D"/>
    <w:multiLevelType w:val="hybridMultilevel"/>
    <w:tmpl w:val="3E4A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84331"/>
    <w:multiLevelType w:val="hybridMultilevel"/>
    <w:tmpl w:val="0D2A72D8"/>
    <w:lvl w:ilvl="0" w:tplc="0809000F">
      <w:start w:val="1"/>
      <w:numFmt w:val="decimal"/>
      <w:lvlText w:val="%1."/>
      <w:lvlJc w:val="left"/>
      <w:pPr>
        <w:ind w:left="1620" w:hanging="360"/>
      </w:pPr>
      <w:rPr>
        <w:i w:val="0"/>
        <w:color w:val="auto"/>
      </w:rPr>
    </w:lvl>
    <w:lvl w:ilvl="1" w:tplc="0809000F">
      <w:start w:val="1"/>
      <w:numFmt w:val="decimal"/>
      <w:lvlText w:val="%2."/>
      <w:lvlJc w:val="left"/>
      <w:pPr>
        <w:ind w:left="2430" w:hanging="360"/>
      </w:pPr>
    </w:lvl>
    <w:lvl w:ilvl="2" w:tplc="0809001B">
      <w:start w:val="1"/>
      <w:numFmt w:val="lowerRoman"/>
      <w:lvlText w:val="%3."/>
      <w:lvlJc w:val="right"/>
      <w:pPr>
        <w:ind w:left="3150" w:hanging="180"/>
      </w:pPr>
    </w:lvl>
    <w:lvl w:ilvl="3" w:tplc="0809000F">
      <w:start w:val="1"/>
      <w:numFmt w:val="decimal"/>
      <w:lvlText w:val="%4."/>
      <w:lvlJc w:val="left"/>
      <w:pPr>
        <w:ind w:left="3870" w:hanging="360"/>
      </w:pPr>
    </w:lvl>
    <w:lvl w:ilvl="4" w:tplc="08090019">
      <w:start w:val="1"/>
      <w:numFmt w:val="lowerLetter"/>
      <w:lvlText w:val="%5."/>
      <w:lvlJc w:val="left"/>
      <w:pPr>
        <w:ind w:left="4590" w:hanging="360"/>
      </w:pPr>
    </w:lvl>
    <w:lvl w:ilvl="5" w:tplc="0809001B">
      <w:start w:val="1"/>
      <w:numFmt w:val="lowerRoman"/>
      <w:lvlText w:val="%6."/>
      <w:lvlJc w:val="right"/>
      <w:pPr>
        <w:ind w:left="5310" w:hanging="180"/>
      </w:pPr>
    </w:lvl>
    <w:lvl w:ilvl="6" w:tplc="0809000F">
      <w:start w:val="1"/>
      <w:numFmt w:val="decimal"/>
      <w:lvlText w:val="%7."/>
      <w:lvlJc w:val="left"/>
      <w:pPr>
        <w:ind w:left="6030" w:hanging="360"/>
      </w:pPr>
    </w:lvl>
    <w:lvl w:ilvl="7" w:tplc="08090019">
      <w:start w:val="1"/>
      <w:numFmt w:val="lowerLetter"/>
      <w:lvlText w:val="%8."/>
      <w:lvlJc w:val="left"/>
      <w:pPr>
        <w:ind w:left="6750" w:hanging="360"/>
      </w:pPr>
    </w:lvl>
    <w:lvl w:ilvl="8" w:tplc="0809001B">
      <w:start w:val="1"/>
      <w:numFmt w:val="lowerRoman"/>
      <w:lvlText w:val="%9."/>
      <w:lvlJc w:val="right"/>
      <w:pPr>
        <w:ind w:left="7470" w:hanging="180"/>
      </w:pPr>
    </w:lvl>
  </w:abstractNum>
  <w:abstractNum w:abstractNumId="8" w15:restartNumberingAfterBreak="0">
    <w:nsid w:val="52F67278"/>
    <w:multiLevelType w:val="hybridMultilevel"/>
    <w:tmpl w:val="91E68912"/>
    <w:lvl w:ilvl="0" w:tplc="DE804DC4">
      <w:start w:val="1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D24B14"/>
    <w:multiLevelType w:val="hybridMultilevel"/>
    <w:tmpl w:val="743A4462"/>
    <w:lvl w:ilvl="0" w:tplc="21483CCC">
      <w:start w:val="1"/>
      <w:numFmt w:val="decimal"/>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EA772C0"/>
    <w:multiLevelType w:val="hybridMultilevel"/>
    <w:tmpl w:val="E42C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D528BC"/>
    <w:multiLevelType w:val="hybridMultilevel"/>
    <w:tmpl w:val="42AAE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7631F2"/>
    <w:multiLevelType w:val="hybridMultilevel"/>
    <w:tmpl w:val="528AF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0"/>
  </w:num>
  <w:num w:numId="7">
    <w:abstractNumId w:val="12"/>
  </w:num>
  <w:num w:numId="8">
    <w:abstractNumId w:val="2"/>
  </w:num>
  <w:num w:numId="9">
    <w:abstractNumId w:val="3"/>
  </w:num>
  <w:num w:numId="10">
    <w:abstractNumId w:val="8"/>
  </w:num>
  <w:num w:numId="11">
    <w:abstractNumId w:val="4"/>
  </w:num>
  <w:num w:numId="12">
    <w:abstractNumId w:val="5"/>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5C"/>
    <w:rsid w:val="0001655C"/>
    <w:rsid w:val="00035525"/>
    <w:rsid w:val="00036603"/>
    <w:rsid w:val="000540D1"/>
    <w:rsid w:val="00063121"/>
    <w:rsid w:val="000A5C63"/>
    <w:rsid w:val="000C1806"/>
    <w:rsid w:val="001231DF"/>
    <w:rsid w:val="00132212"/>
    <w:rsid w:val="0017242F"/>
    <w:rsid w:val="00185A7B"/>
    <w:rsid w:val="001A672E"/>
    <w:rsid w:val="001C0A9E"/>
    <w:rsid w:val="001F2A49"/>
    <w:rsid w:val="001F7DE3"/>
    <w:rsid w:val="0023061B"/>
    <w:rsid w:val="00235419"/>
    <w:rsid w:val="00243E38"/>
    <w:rsid w:val="00260BE8"/>
    <w:rsid w:val="00266791"/>
    <w:rsid w:val="002751EC"/>
    <w:rsid w:val="00283041"/>
    <w:rsid w:val="00286094"/>
    <w:rsid w:val="00295405"/>
    <w:rsid w:val="002A28A8"/>
    <w:rsid w:val="002A53D6"/>
    <w:rsid w:val="002B13E7"/>
    <w:rsid w:val="002C1A69"/>
    <w:rsid w:val="002C7BFF"/>
    <w:rsid w:val="002D2CD6"/>
    <w:rsid w:val="002F2326"/>
    <w:rsid w:val="00316CEB"/>
    <w:rsid w:val="00321688"/>
    <w:rsid w:val="00331F8E"/>
    <w:rsid w:val="00335E34"/>
    <w:rsid w:val="003663E5"/>
    <w:rsid w:val="003C693E"/>
    <w:rsid w:val="003E6705"/>
    <w:rsid w:val="00402BDC"/>
    <w:rsid w:val="004166C9"/>
    <w:rsid w:val="00421DE4"/>
    <w:rsid w:val="004342AF"/>
    <w:rsid w:val="00443CD9"/>
    <w:rsid w:val="00463D5C"/>
    <w:rsid w:val="00473FD5"/>
    <w:rsid w:val="004E2E1D"/>
    <w:rsid w:val="004F25E3"/>
    <w:rsid w:val="00501929"/>
    <w:rsid w:val="00507CD5"/>
    <w:rsid w:val="00514F4D"/>
    <w:rsid w:val="00543072"/>
    <w:rsid w:val="0055793E"/>
    <w:rsid w:val="00563551"/>
    <w:rsid w:val="00570A0C"/>
    <w:rsid w:val="00584209"/>
    <w:rsid w:val="005872FD"/>
    <w:rsid w:val="005973C3"/>
    <w:rsid w:val="005A2D60"/>
    <w:rsid w:val="005C0227"/>
    <w:rsid w:val="005C43CD"/>
    <w:rsid w:val="005D135B"/>
    <w:rsid w:val="005E0E75"/>
    <w:rsid w:val="005E4395"/>
    <w:rsid w:val="006032F9"/>
    <w:rsid w:val="00606604"/>
    <w:rsid w:val="00611A8F"/>
    <w:rsid w:val="0063143F"/>
    <w:rsid w:val="00634BD6"/>
    <w:rsid w:val="00643B5F"/>
    <w:rsid w:val="00662A9F"/>
    <w:rsid w:val="00674AAC"/>
    <w:rsid w:val="0067744C"/>
    <w:rsid w:val="0069564B"/>
    <w:rsid w:val="006A2986"/>
    <w:rsid w:val="006A36DD"/>
    <w:rsid w:val="006A3966"/>
    <w:rsid w:val="006A5BB6"/>
    <w:rsid w:val="006C1514"/>
    <w:rsid w:val="006C3C87"/>
    <w:rsid w:val="006D4B57"/>
    <w:rsid w:val="006D5A65"/>
    <w:rsid w:val="006D5F88"/>
    <w:rsid w:val="006E0D73"/>
    <w:rsid w:val="006F33BB"/>
    <w:rsid w:val="00726431"/>
    <w:rsid w:val="0073484F"/>
    <w:rsid w:val="0074236F"/>
    <w:rsid w:val="00764D9A"/>
    <w:rsid w:val="007664F9"/>
    <w:rsid w:val="00773061"/>
    <w:rsid w:val="0078426F"/>
    <w:rsid w:val="0078750A"/>
    <w:rsid w:val="007A7522"/>
    <w:rsid w:val="007B2939"/>
    <w:rsid w:val="007B3665"/>
    <w:rsid w:val="007E7544"/>
    <w:rsid w:val="008070BA"/>
    <w:rsid w:val="00812E16"/>
    <w:rsid w:val="008328D9"/>
    <w:rsid w:val="00843063"/>
    <w:rsid w:val="00865A1A"/>
    <w:rsid w:val="00871F9C"/>
    <w:rsid w:val="00880CB3"/>
    <w:rsid w:val="008825EB"/>
    <w:rsid w:val="008B5EBE"/>
    <w:rsid w:val="008B7C0B"/>
    <w:rsid w:val="008C4F5D"/>
    <w:rsid w:val="008C6B8C"/>
    <w:rsid w:val="008C75CB"/>
    <w:rsid w:val="008C7A39"/>
    <w:rsid w:val="008D49AC"/>
    <w:rsid w:val="008F5185"/>
    <w:rsid w:val="008F6BBB"/>
    <w:rsid w:val="00921B3E"/>
    <w:rsid w:val="00925694"/>
    <w:rsid w:val="00926775"/>
    <w:rsid w:val="009537BF"/>
    <w:rsid w:val="0095768B"/>
    <w:rsid w:val="00A02D8D"/>
    <w:rsid w:val="00A10DC6"/>
    <w:rsid w:val="00A11691"/>
    <w:rsid w:val="00A13EA6"/>
    <w:rsid w:val="00A14F4E"/>
    <w:rsid w:val="00A2112C"/>
    <w:rsid w:val="00A30404"/>
    <w:rsid w:val="00A675CD"/>
    <w:rsid w:val="00A720FE"/>
    <w:rsid w:val="00A73BDD"/>
    <w:rsid w:val="00A841D2"/>
    <w:rsid w:val="00A85D48"/>
    <w:rsid w:val="00A90231"/>
    <w:rsid w:val="00A9662E"/>
    <w:rsid w:val="00A97761"/>
    <w:rsid w:val="00AA29CD"/>
    <w:rsid w:val="00AB7062"/>
    <w:rsid w:val="00AC2A61"/>
    <w:rsid w:val="00AC53B1"/>
    <w:rsid w:val="00AD4048"/>
    <w:rsid w:val="00B24652"/>
    <w:rsid w:val="00B42ADD"/>
    <w:rsid w:val="00B44DA2"/>
    <w:rsid w:val="00B52B02"/>
    <w:rsid w:val="00B633E3"/>
    <w:rsid w:val="00B63C8A"/>
    <w:rsid w:val="00B660B7"/>
    <w:rsid w:val="00B91464"/>
    <w:rsid w:val="00B95634"/>
    <w:rsid w:val="00BA3ED4"/>
    <w:rsid w:val="00BA68EB"/>
    <w:rsid w:val="00BC29AC"/>
    <w:rsid w:val="00BC4342"/>
    <w:rsid w:val="00BD1723"/>
    <w:rsid w:val="00BD1B49"/>
    <w:rsid w:val="00BF655C"/>
    <w:rsid w:val="00C05FD9"/>
    <w:rsid w:val="00C074BB"/>
    <w:rsid w:val="00C14F61"/>
    <w:rsid w:val="00C175D5"/>
    <w:rsid w:val="00C17C75"/>
    <w:rsid w:val="00C26AD0"/>
    <w:rsid w:val="00C31AC8"/>
    <w:rsid w:val="00C4626A"/>
    <w:rsid w:val="00C6184B"/>
    <w:rsid w:val="00C72CF0"/>
    <w:rsid w:val="00C84D5C"/>
    <w:rsid w:val="00CE3194"/>
    <w:rsid w:val="00CF4B55"/>
    <w:rsid w:val="00CF5071"/>
    <w:rsid w:val="00CF76FA"/>
    <w:rsid w:val="00CF7F76"/>
    <w:rsid w:val="00D166BB"/>
    <w:rsid w:val="00D478D2"/>
    <w:rsid w:val="00D621E9"/>
    <w:rsid w:val="00D64745"/>
    <w:rsid w:val="00D72A1E"/>
    <w:rsid w:val="00D9254E"/>
    <w:rsid w:val="00DA1193"/>
    <w:rsid w:val="00DA20AB"/>
    <w:rsid w:val="00DC03C3"/>
    <w:rsid w:val="00DD647D"/>
    <w:rsid w:val="00DE236B"/>
    <w:rsid w:val="00E12F63"/>
    <w:rsid w:val="00E3409D"/>
    <w:rsid w:val="00E3521F"/>
    <w:rsid w:val="00E40DE8"/>
    <w:rsid w:val="00E446E2"/>
    <w:rsid w:val="00E84EF0"/>
    <w:rsid w:val="00E91CBE"/>
    <w:rsid w:val="00EA5398"/>
    <w:rsid w:val="00EA7718"/>
    <w:rsid w:val="00EB4B5E"/>
    <w:rsid w:val="00EC79D4"/>
    <w:rsid w:val="00EF5564"/>
    <w:rsid w:val="00F04EEE"/>
    <w:rsid w:val="00F163E6"/>
    <w:rsid w:val="00F24CEF"/>
    <w:rsid w:val="00F33758"/>
    <w:rsid w:val="00F41366"/>
    <w:rsid w:val="00F43365"/>
    <w:rsid w:val="00F43DA2"/>
    <w:rsid w:val="00FA0BE6"/>
    <w:rsid w:val="00FB0C95"/>
    <w:rsid w:val="00FC0777"/>
    <w:rsid w:val="00FD1988"/>
    <w:rsid w:val="00FE10D8"/>
    <w:rsid w:val="00FE762F"/>
    <w:rsid w:val="00FF02D6"/>
    <w:rsid w:val="00FF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25D42-4AC7-4BFD-8D52-81678F7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5C"/>
    <w:pPr>
      <w:spacing w:after="0" w:line="240" w:lineRule="auto"/>
    </w:pPr>
    <w:rPr>
      <w:rFonts w:ascii="Calibri" w:hAnsi="Calibri" w:cs="Calibri"/>
    </w:rPr>
  </w:style>
  <w:style w:type="paragraph" w:styleId="Heading1">
    <w:name w:val="heading 1"/>
    <w:basedOn w:val="Normal"/>
    <w:next w:val="Normal"/>
    <w:link w:val="Heading1Char"/>
    <w:uiPriority w:val="9"/>
    <w:qFormat/>
    <w:rsid w:val="00463D5C"/>
    <w:pPr>
      <w:keepNext/>
      <w:keepLines/>
      <w:spacing w:before="240" w:line="25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3D5C"/>
    <w:pPr>
      <w:keepNext/>
      <w:keepLines/>
      <w:spacing w:before="40" w:line="252"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D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3D5C"/>
    <w:rPr>
      <w:rFonts w:ascii="Arial" w:eastAsiaTheme="majorEastAsia" w:hAnsi="Arial" w:cstheme="majorBidi"/>
      <w:b/>
      <w:sz w:val="24"/>
      <w:szCs w:val="26"/>
    </w:rPr>
  </w:style>
  <w:style w:type="character" w:styleId="Hyperlink">
    <w:name w:val="Hyperlink"/>
    <w:basedOn w:val="DefaultParagraphFont"/>
    <w:uiPriority w:val="99"/>
    <w:semiHidden/>
    <w:unhideWhenUsed/>
    <w:rsid w:val="00463D5C"/>
    <w:rPr>
      <w:strike w:val="0"/>
      <w:dstrike w:val="0"/>
      <w:color w:val="0563C1" w:themeColor="hyperlink"/>
      <w:u w:val="none"/>
      <w:effect w:val="none"/>
    </w:rPr>
  </w:style>
  <w:style w:type="paragraph" w:styleId="ListParagraph">
    <w:name w:val="List Paragraph"/>
    <w:basedOn w:val="Normal"/>
    <w:uiPriority w:val="34"/>
    <w:qFormat/>
    <w:rsid w:val="00463D5C"/>
    <w:pPr>
      <w:spacing w:after="160" w:line="252"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2A28A8"/>
    <w:pPr>
      <w:tabs>
        <w:tab w:val="center" w:pos="4513"/>
        <w:tab w:val="right" w:pos="9026"/>
      </w:tabs>
    </w:pPr>
  </w:style>
  <w:style w:type="character" w:customStyle="1" w:styleId="HeaderChar">
    <w:name w:val="Header Char"/>
    <w:basedOn w:val="DefaultParagraphFont"/>
    <w:link w:val="Header"/>
    <w:uiPriority w:val="99"/>
    <w:rsid w:val="002A28A8"/>
    <w:rPr>
      <w:rFonts w:ascii="Calibri" w:hAnsi="Calibri" w:cs="Calibri"/>
    </w:rPr>
  </w:style>
  <w:style w:type="paragraph" w:styleId="Footer">
    <w:name w:val="footer"/>
    <w:basedOn w:val="Normal"/>
    <w:link w:val="FooterChar"/>
    <w:uiPriority w:val="99"/>
    <w:unhideWhenUsed/>
    <w:rsid w:val="002A28A8"/>
    <w:pPr>
      <w:tabs>
        <w:tab w:val="center" w:pos="4513"/>
        <w:tab w:val="right" w:pos="9026"/>
      </w:tabs>
    </w:pPr>
  </w:style>
  <w:style w:type="character" w:customStyle="1" w:styleId="FooterChar">
    <w:name w:val="Footer Char"/>
    <w:basedOn w:val="DefaultParagraphFont"/>
    <w:link w:val="Footer"/>
    <w:uiPriority w:val="99"/>
    <w:rsid w:val="002A28A8"/>
    <w:rPr>
      <w:rFonts w:ascii="Calibri" w:hAnsi="Calibri" w:cs="Calibri"/>
    </w:rPr>
  </w:style>
  <w:style w:type="paragraph" w:styleId="BalloonText">
    <w:name w:val="Balloon Text"/>
    <w:basedOn w:val="Normal"/>
    <w:link w:val="BalloonTextChar"/>
    <w:uiPriority w:val="99"/>
    <w:semiHidden/>
    <w:unhideWhenUsed/>
    <w:rsid w:val="00AB7062"/>
    <w:rPr>
      <w:rFonts w:ascii="Tahoma" w:hAnsi="Tahoma" w:cs="Tahoma"/>
      <w:sz w:val="16"/>
      <w:szCs w:val="16"/>
    </w:rPr>
  </w:style>
  <w:style w:type="character" w:customStyle="1" w:styleId="BalloonTextChar">
    <w:name w:val="Balloon Text Char"/>
    <w:basedOn w:val="DefaultParagraphFont"/>
    <w:link w:val="BalloonText"/>
    <w:uiPriority w:val="99"/>
    <w:semiHidden/>
    <w:rsid w:val="00AB7062"/>
    <w:rPr>
      <w:rFonts w:ascii="Tahoma" w:hAnsi="Tahoma" w:cs="Tahoma"/>
      <w:sz w:val="16"/>
      <w:szCs w:val="16"/>
    </w:rPr>
  </w:style>
  <w:style w:type="character" w:styleId="CommentReference">
    <w:name w:val="annotation reference"/>
    <w:basedOn w:val="DefaultParagraphFont"/>
    <w:uiPriority w:val="99"/>
    <w:semiHidden/>
    <w:unhideWhenUsed/>
    <w:rsid w:val="001A672E"/>
    <w:rPr>
      <w:sz w:val="16"/>
      <w:szCs w:val="16"/>
    </w:rPr>
  </w:style>
  <w:style w:type="paragraph" w:styleId="CommentText">
    <w:name w:val="annotation text"/>
    <w:basedOn w:val="Normal"/>
    <w:link w:val="CommentTextChar"/>
    <w:uiPriority w:val="99"/>
    <w:semiHidden/>
    <w:unhideWhenUsed/>
    <w:rsid w:val="001A672E"/>
    <w:rPr>
      <w:sz w:val="20"/>
      <w:szCs w:val="20"/>
    </w:rPr>
  </w:style>
  <w:style w:type="character" w:customStyle="1" w:styleId="CommentTextChar">
    <w:name w:val="Comment Text Char"/>
    <w:basedOn w:val="DefaultParagraphFont"/>
    <w:link w:val="CommentText"/>
    <w:uiPriority w:val="99"/>
    <w:semiHidden/>
    <w:rsid w:val="001A67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672E"/>
    <w:rPr>
      <w:b/>
      <w:bCs/>
    </w:rPr>
  </w:style>
  <w:style w:type="character" w:customStyle="1" w:styleId="CommentSubjectChar">
    <w:name w:val="Comment Subject Char"/>
    <w:basedOn w:val="CommentTextChar"/>
    <w:link w:val="CommentSubject"/>
    <w:uiPriority w:val="99"/>
    <w:semiHidden/>
    <w:rsid w:val="001A672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6338">
      <w:bodyDiv w:val="1"/>
      <w:marLeft w:val="0"/>
      <w:marRight w:val="0"/>
      <w:marTop w:val="0"/>
      <w:marBottom w:val="0"/>
      <w:divBdr>
        <w:top w:val="none" w:sz="0" w:space="0" w:color="auto"/>
        <w:left w:val="none" w:sz="0" w:space="0" w:color="auto"/>
        <w:bottom w:val="none" w:sz="0" w:space="0" w:color="auto"/>
        <w:right w:val="none" w:sz="0" w:space="0" w:color="auto"/>
      </w:divBdr>
    </w:div>
    <w:div w:id="148404947">
      <w:bodyDiv w:val="1"/>
      <w:marLeft w:val="0"/>
      <w:marRight w:val="0"/>
      <w:marTop w:val="0"/>
      <w:marBottom w:val="0"/>
      <w:divBdr>
        <w:top w:val="none" w:sz="0" w:space="0" w:color="auto"/>
        <w:left w:val="none" w:sz="0" w:space="0" w:color="auto"/>
        <w:bottom w:val="none" w:sz="0" w:space="0" w:color="auto"/>
        <w:right w:val="none" w:sz="0" w:space="0" w:color="auto"/>
      </w:divBdr>
    </w:div>
    <w:div w:id="492836070">
      <w:bodyDiv w:val="1"/>
      <w:marLeft w:val="0"/>
      <w:marRight w:val="0"/>
      <w:marTop w:val="0"/>
      <w:marBottom w:val="0"/>
      <w:divBdr>
        <w:top w:val="none" w:sz="0" w:space="0" w:color="auto"/>
        <w:left w:val="none" w:sz="0" w:space="0" w:color="auto"/>
        <w:bottom w:val="none" w:sz="0" w:space="0" w:color="auto"/>
        <w:right w:val="none" w:sz="0" w:space="0" w:color="auto"/>
      </w:divBdr>
    </w:div>
    <w:div w:id="605120936">
      <w:bodyDiv w:val="1"/>
      <w:marLeft w:val="0"/>
      <w:marRight w:val="0"/>
      <w:marTop w:val="0"/>
      <w:marBottom w:val="0"/>
      <w:divBdr>
        <w:top w:val="none" w:sz="0" w:space="0" w:color="auto"/>
        <w:left w:val="none" w:sz="0" w:space="0" w:color="auto"/>
        <w:bottom w:val="none" w:sz="0" w:space="0" w:color="auto"/>
        <w:right w:val="none" w:sz="0" w:space="0" w:color="auto"/>
      </w:divBdr>
    </w:div>
    <w:div w:id="770467664">
      <w:bodyDiv w:val="1"/>
      <w:marLeft w:val="0"/>
      <w:marRight w:val="0"/>
      <w:marTop w:val="0"/>
      <w:marBottom w:val="0"/>
      <w:divBdr>
        <w:top w:val="none" w:sz="0" w:space="0" w:color="auto"/>
        <w:left w:val="none" w:sz="0" w:space="0" w:color="auto"/>
        <w:bottom w:val="none" w:sz="0" w:space="0" w:color="auto"/>
        <w:right w:val="none" w:sz="0" w:space="0" w:color="auto"/>
      </w:divBdr>
    </w:div>
    <w:div w:id="812285852">
      <w:bodyDiv w:val="1"/>
      <w:marLeft w:val="0"/>
      <w:marRight w:val="0"/>
      <w:marTop w:val="0"/>
      <w:marBottom w:val="0"/>
      <w:divBdr>
        <w:top w:val="none" w:sz="0" w:space="0" w:color="auto"/>
        <w:left w:val="none" w:sz="0" w:space="0" w:color="auto"/>
        <w:bottom w:val="none" w:sz="0" w:space="0" w:color="auto"/>
        <w:right w:val="none" w:sz="0" w:space="0" w:color="auto"/>
      </w:divBdr>
    </w:div>
    <w:div w:id="1044207999">
      <w:bodyDiv w:val="1"/>
      <w:marLeft w:val="0"/>
      <w:marRight w:val="0"/>
      <w:marTop w:val="0"/>
      <w:marBottom w:val="0"/>
      <w:divBdr>
        <w:top w:val="none" w:sz="0" w:space="0" w:color="auto"/>
        <w:left w:val="none" w:sz="0" w:space="0" w:color="auto"/>
        <w:bottom w:val="none" w:sz="0" w:space="0" w:color="auto"/>
        <w:right w:val="none" w:sz="0" w:space="0" w:color="auto"/>
      </w:divBdr>
    </w:div>
    <w:div w:id="1101023042">
      <w:bodyDiv w:val="1"/>
      <w:marLeft w:val="0"/>
      <w:marRight w:val="0"/>
      <w:marTop w:val="0"/>
      <w:marBottom w:val="0"/>
      <w:divBdr>
        <w:top w:val="none" w:sz="0" w:space="0" w:color="auto"/>
        <w:left w:val="none" w:sz="0" w:space="0" w:color="auto"/>
        <w:bottom w:val="none" w:sz="0" w:space="0" w:color="auto"/>
        <w:right w:val="none" w:sz="0" w:space="0" w:color="auto"/>
      </w:divBdr>
    </w:div>
    <w:div w:id="1165393733">
      <w:bodyDiv w:val="1"/>
      <w:marLeft w:val="0"/>
      <w:marRight w:val="0"/>
      <w:marTop w:val="0"/>
      <w:marBottom w:val="0"/>
      <w:divBdr>
        <w:top w:val="none" w:sz="0" w:space="0" w:color="auto"/>
        <w:left w:val="none" w:sz="0" w:space="0" w:color="auto"/>
        <w:bottom w:val="none" w:sz="0" w:space="0" w:color="auto"/>
        <w:right w:val="none" w:sz="0" w:space="0" w:color="auto"/>
      </w:divBdr>
    </w:div>
    <w:div w:id="1552036102">
      <w:bodyDiv w:val="1"/>
      <w:marLeft w:val="0"/>
      <w:marRight w:val="0"/>
      <w:marTop w:val="0"/>
      <w:marBottom w:val="0"/>
      <w:divBdr>
        <w:top w:val="none" w:sz="0" w:space="0" w:color="auto"/>
        <w:left w:val="none" w:sz="0" w:space="0" w:color="auto"/>
        <w:bottom w:val="none" w:sz="0" w:space="0" w:color="auto"/>
        <w:right w:val="none" w:sz="0" w:space="0" w:color="auto"/>
      </w:divBdr>
    </w:div>
    <w:div w:id="1567180626">
      <w:bodyDiv w:val="1"/>
      <w:marLeft w:val="0"/>
      <w:marRight w:val="0"/>
      <w:marTop w:val="0"/>
      <w:marBottom w:val="0"/>
      <w:divBdr>
        <w:top w:val="none" w:sz="0" w:space="0" w:color="auto"/>
        <w:left w:val="none" w:sz="0" w:space="0" w:color="auto"/>
        <w:bottom w:val="none" w:sz="0" w:space="0" w:color="auto"/>
        <w:right w:val="none" w:sz="0" w:space="0" w:color="auto"/>
      </w:divBdr>
    </w:div>
    <w:div w:id="1688480347">
      <w:bodyDiv w:val="1"/>
      <w:marLeft w:val="0"/>
      <w:marRight w:val="0"/>
      <w:marTop w:val="0"/>
      <w:marBottom w:val="0"/>
      <w:divBdr>
        <w:top w:val="none" w:sz="0" w:space="0" w:color="auto"/>
        <w:left w:val="none" w:sz="0" w:space="0" w:color="auto"/>
        <w:bottom w:val="none" w:sz="0" w:space="0" w:color="auto"/>
        <w:right w:val="none" w:sz="0" w:space="0" w:color="auto"/>
      </w:divBdr>
    </w:div>
    <w:div w:id="1777021914">
      <w:bodyDiv w:val="1"/>
      <w:marLeft w:val="0"/>
      <w:marRight w:val="0"/>
      <w:marTop w:val="0"/>
      <w:marBottom w:val="0"/>
      <w:divBdr>
        <w:top w:val="none" w:sz="0" w:space="0" w:color="auto"/>
        <w:left w:val="none" w:sz="0" w:space="0" w:color="auto"/>
        <w:bottom w:val="none" w:sz="0" w:space="0" w:color="auto"/>
        <w:right w:val="none" w:sz="0" w:space="0" w:color="auto"/>
      </w:divBdr>
    </w:div>
    <w:div w:id="19637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pho.org.uk/population-dynamics/recent-mortality-tren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otpho.org.uk/publications/reports-and-papers/recent-adverse-mortality-trends-in-scotland/" TargetMode="External"/><Relationship Id="rId4" Type="http://schemas.openxmlformats.org/officeDocument/2006/relationships/settings" Target="settings.xml"/><Relationship Id="rId9" Type="http://schemas.openxmlformats.org/officeDocument/2006/relationships/hyperlink" Target="mailto:nhs.healthscotland-ceopapersubmission@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A4FE-8F38-4E53-84B3-6E2BB2C0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1364</Words>
  <Characters>7780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HS Paper /19 </vt:lpstr>
      <vt:lpstr/>
      <vt:lpstr>Board Meeting: 21 June 2019</vt:lpstr>
      <vt:lpstr>        </vt:lpstr>
      <vt:lpstr>        Recommendation/action required:</vt:lpstr>
      <vt:lpstr>        </vt:lpstr>
      <vt:lpstr>    Author:                                                         Sponsoring Direc</vt:lpstr>
      <vt:lpstr>    Purpose </vt:lpstr>
      <vt:lpstr>    12.	Promoting Fairness </vt:lpstr>
      <vt:lpstr>    13.	Sustainability and Environmental Management </vt:lpstr>
      <vt:lpstr>    </vt:lpstr>
      <vt:lpstr>    14.	Action/ Recommendations </vt:lpstr>
    </vt:vector>
  </TitlesOfParts>
  <Company>NHSHealthScotland</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Kerrigan</dc:creator>
  <cp:keywords/>
  <dc:description/>
  <cp:lastModifiedBy>Marie Kerrigan</cp:lastModifiedBy>
  <cp:revision>7</cp:revision>
  <cp:lastPrinted>2019-02-06T16:08:00Z</cp:lastPrinted>
  <dcterms:created xsi:type="dcterms:W3CDTF">2019-06-14T11:10:00Z</dcterms:created>
  <dcterms:modified xsi:type="dcterms:W3CDTF">2019-06-14T14:49:00Z</dcterms:modified>
</cp:coreProperties>
</file>