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7" w:type="dxa"/>
        <w:tblBorders>
          <w:bottom w:val="single" w:sz="12" w:space="0" w:color="auto"/>
        </w:tblBorders>
        <w:tblLayout w:type="fixed"/>
        <w:tblCellMar>
          <w:left w:w="70" w:type="dxa"/>
          <w:right w:w="70" w:type="dxa"/>
        </w:tblCellMar>
        <w:tblLook w:val="04A0" w:firstRow="1" w:lastRow="0" w:firstColumn="1" w:lastColumn="0" w:noHBand="0" w:noVBand="1"/>
      </w:tblPr>
      <w:tblGrid>
        <w:gridCol w:w="3898"/>
        <w:gridCol w:w="1417"/>
        <w:gridCol w:w="4232"/>
      </w:tblGrid>
      <w:tr w:rsidR="00DF3388" w14:paraId="3714847C" w14:textId="77777777" w:rsidTr="00C91F30">
        <w:trPr>
          <w:cantSplit/>
        </w:trPr>
        <w:tc>
          <w:tcPr>
            <w:tcW w:w="3898" w:type="dxa"/>
            <w:tcBorders>
              <w:top w:val="nil"/>
              <w:left w:val="nil"/>
              <w:bottom w:val="nil"/>
              <w:right w:val="nil"/>
            </w:tcBorders>
          </w:tcPr>
          <w:p w14:paraId="00AD9AF2" w14:textId="77777777" w:rsidR="00DF3388" w:rsidRDefault="00DF3388" w:rsidP="00C91F30">
            <w:pPr>
              <w:tabs>
                <w:tab w:val="right" w:pos="9356"/>
              </w:tabs>
              <w:ind w:right="-1"/>
              <w:rPr>
                <w:caps/>
                <w:sz w:val="18"/>
                <w:szCs w:val="20"/>
              </w:rPr>
            </w:pPr>
            <w:r>
              <w:rPr>
                <w:caps/>
                <w:sz w:val="18"/>
              </w:rPr>
              <w:t>World Health Organization</w:t>
            </w:r>
          </w:p>
          <w:p w14:paraId="1F1DECFD" w14:textId="77777777" w:rsidR="00DF3388" w:rsidRDefault="00DF3388" w:rsidP="00C91F30">
            <w:pPr>
              <w:tabs>
                <w:tab w:val="right" w:pos="9356"/>
              </w:tabs>
              <w:ind w:right="-1"/>
              <w:rPr>
                <w:b/>
                <w:caps/>
                <w:sz w:val="18"/>
                <w:lang w:eastAsia="en-GB"/>
              </w:rPr>
            </w:pPr>
            <w:r>
              <w:rPr>
                <w:b/>
                <w:caps/>
                <w:sz w:val="18"/>
              </w:rPr>
              <w:t>Regional Office for Europe</w:t>
            </w:r>
          </w:p>
          <w:p w14:paraId="5A196CCB" w14:textId="77777777" w:rsidR="00DF3388" w:rsidRDefault="00DF3388" w:rsidP="00C91F30">
            <w:pPr>
              <w:tabs>
                <w:tab w:val="right" w:pos="9356"/>
              </w:tabs>
              <w:ind w:right="-1"/>
              <w:rPr>
                <w:caps/>
                <w:sz w:val="18"/>
              </w:rPr>
            </w:pPr>
          </w:p>
          <w:p w14:paraId="1C6F86A5" w14:textId="77777777" w:rsidR="00DF3388" w:rsidRDefault="00DF3388" w:rsidP="00C91F30">
            <w:pPr>
              <w:tabs>
                <w:tab w:val="right" w:pos="9356"/>
              </w:tabs>
              <w:ind w:right="-1"/>
              <w:rPr>
                <w:caps/>
                <w:sz w:val="18"/>
              </w:rPr>
            </w:pPr>
            <w:r>
              <w:rPr>
                <w:caps/>
                <w:sz w:val="18"/>
              </w:rPr>
              <w:t>Weltgesundheitsorganisation</w:t>
            </w:r>
          </w:p>
          <w:p w14:paraId="7D8D3078" w14:textId="77777777" w:rsidR="00DF3388" w:rsidRDefault="00DF3388" w:rsidP="00C91F30">
            <w:pPr>
              <w:tabs>
                <w:tab w:val="right" w:pos="9356"/>
              </w:tabs>
              <w:ind w:right="-1"/>
              <w:rPr>
                <w:caps/>
                <w:sz w:val="18"/>
              </w:rPr>
            </w:pPr>
            <w:r>
              <w:rPr>
                <w:b/>
                <w:caps/>
                <w:sz w:val="18"/>
              </w:rPr>
              <w:t>Regionalb</w:t>
            </w:r>
            <w:r>
              <w:rPr>
                <w:b/>
                <w:caps/>
                <w:sz w:val="18"/>
                <w:lang w:val="fr-FR"/>
              </w:rPr>
              <w:t>ü</w:t>
            </w:r>
            <w:r>
              <w:rPr>
                <w:b/>
                <w:caps/>
                <w:sz w:val="18"/>
              </w:rPr>
              <w:t>ro f</w:t>
            </w:r>
            <w:r>
              <w:rPr>
                <w:b/>
                <w:caps/>
                <w:sz w:val="18"/>
                <w:lang w:val="fr-FR"/>
              </w:rPr>
              <w:t>üR</w:t>
            </w:r>
            <w:r>
              <w:rPr>
                <w:b/>
                <w:caps/>
                <w:sz w:val="18"/>
              </w:rPr>
              <w:t xml:space="preserve"> Europa</w:t>
            </w:r>
          </w:p>
        </w:tc>
        <w:tc>
          <w:tcPr>
            <w:tcW w:w="1417" w:type="dxa"/>
            <w:tcBorders>
              <w:top w:val="nil"/>
              <w:left w:val="nil"/>
              <w:bottom w:val="nil"/>
              <w:right w:val="nil"/>
            </w:tcBorders>
            <w:hideMark/>
          </w:tcPr>
          <w:p w14:paraId="2C896534" w14:textId="77777777" w:rsidR="00DF3388" w:rsidRDefault="00DF3388" w:rsidP="00C91F30">
            <w:pPr>
              <w:jc w:val="center"/>
              <w:rPr>
                <w:sz w:val="20"/>
              </w:rPr>
            </w:pPr>
            <w:r>
              <w:rPr>
                <w:rFonts w:eastAsia="Times New Roman"/>
                <w:sz w:val="20"/>
                <w:szCs w:val="20"/>
              </w:rPr>
              <w:object w:dxaOrig="1164" w:dyaOrig="1032" w14:anchorId="79CB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51.6pt" o:ole="" fillcolor="window">
                  <v:imagedata r:id="rId7" o:title=""/>
                </v:shape>
                <o:OLEObject Type="Embed" ProgID="MSDraw" ShapeID="_x0000_i1025" DrawAspect="Content" ObjectID="_1621076396" r:id="rId8">
                  <o:FieldCodes>\* mergeformat</o:FieldCodes>
                </o:OLEObject>
              </w:object>
            </w:r>
          </w:p>
        </w:tc>
        <w:tc>
          <w:tcPr>
            <w:tcW w:w="4232" w:type="dxa"/>
            <w:tcBorders>
              <w:top w:val="nil"/>
              <w:left w:val="nil"/>
              <w:bottom w:val="nil"/>
              <w:right w:val="nil"/>
            </w:tcBorders>
          </w:tcPr>
          <w:p w14:paraId="2DFC4E3D" w14:textId="77777777" w:rsidR="00DF3388" w:rsidRDefault="00DF3388" w:rsidP="00C91F30">
            <w:pPr>
              <w:tabs>
                <w:tab w:val="right" w:pos="9356"/>
              </w:tabs>
              <w:ind w:right="-1"/>
              <w:jc w:val="right"/>
              <w:rPr>
                <w:caps/>
                <w:sz w:val="18"/>
                <w:lang w:val="fr-FR"/>
              </w:rPr>
            </w:pPr>
            <w:r>
              <w:rPr>
                <w:caps/>
                <w:sz w:val="18"/>
                <w:lang w:val="fr-FR"/>
              </w:rPr>
              <w:t>Organisation Mondiale de la SantÉ</w:t>
            </w:r>
          </w:p>
          <w:p w14:paraId="4352458A" w14:textId="77777777" w:rsidR="00DF3388" w:rsidRDefault="00DF3388" w:rsidP="00C91F30">
            <w:pPr>
              <w:tabs>
                <w:tab w:val="right" w:pos="9356"/>
              </w:tabs>
              <w:ind w:right="-1"/>
              <w:jc w:val="right"/>
              <w:rPr>
                <w:caps/>
                <w:sz w:val="18"/>
                <w:lang w:val="fr-FR" w:eastAsia="en-GB"/>
              </w:rPr>
            </w:pPr>
            <w:r>
              <w:rPr>
                <w:b/>
                <w:caps/>
                <w:sz w:val="18"/>
                <w:lang w:val="fr-FR"/>
              </w:rPr>
              <w:t>Bureau R</w:t>
            </w:r>
            <w:r>
              <w:rPr>
                <w:b/>
                <w:caps/>
                <w:sz w:val="18"/>
                <w:lang w:val="fr-CH"/>
              </w:rPr>
              <w:t>É</w:t>
            </w:r>
            <w:r>
              <w:rPr>
                <w:b/>
                <w:caps/>
                <w:sz w:val="18"/>
                <w:lang w:val="fr-FR"/>
              </w:rPr>
              <w:t>gional de l'Europe</w:t>
            </w:r>
          </w:p>
          <w:p w14:paraId="46428EA2" w14:textId="77777777" w:rsidR="00DF3388" w:rsidRDefault="00DF3388" w:rsidP="00C91F30">
            <w:pPr>
              <w:tabs>
                <w:tab w:val="right" w:pos="9356"/>
              </w:tabs>
              <w:ind w:right="-1"/>
              <w:jc w:val="right"/>
              <w:rPr>
                <w:caps/>
                <w:sz w:val="18"/>
                <w:lang w:val="fr-FR"/>
              </w:rPr>
            </w:pPr>
          </w:p>
          <w:p w14:paraId="0266ABFB" w14:textId="77777777" w:rsidR="00DF3388" w:rsidRDefault="00DF3388" w:rsidP="00C91F30">
            <w:pPr>
              <w:tabs>
                <w:tab w:val="right" w:pos="9356"/>
              </w:tabs>
              <w:ind w:right="-1"/>
              <w:jc w:val="right"/>
              <w:rPr>
                <w:caps/>
                <w:sz w:val="18"/>
                <w:lang w:val="ru-RU"/>
              </w:rPr>
            </w:pPr>
            <w:r>
              <w:rPr>
                <w:caps/>
                <w:sz w:val="16"/>
                <w:lang w:val="ru-RU"/>
              </w:rPr>
              <w:t>ВсемирнаЯ организациЯ здравоохранениЯ</w:t>
            </w:r>
          </w:p>
          <w:p w14:paraId="37E06878" w14:textId="77777777" w:rsidR="00DF3388" w:rsidRDefault="00DF3388" w:rsidP="00C91F30">
            <w:pPr>
              <w:tabs>
                <w:tab w:val="right" w:pos="9356"/>
              </w:tabs>
              <w:ind w:right="-1"/>
              <w:jc w:val="right"/>
              <w:rPr>
                <w:caps/>
                <w:sz w:val="18"/>
                <w:lang w:val="ru-RU"/>
              </w:rPr>
            </w:pPr>
            <w:r>
              <w:rPr>
                <w:b/>
                <w:caps/>
                <w:sz w:val="18"/>
                <w:lang w:val="ru-RU"/>
              </w:rPr>
              <w:t>Европейское региональное бюро</w:t>
            </w:r>
          </w:p>
        </w:tc>
      </w:tr>
      <w:tr w:rsidR="00DF3388" w14:paraId="062C87D9" w14:textId="77777777" w:rsidTr="00C91F30">
        <w:trPr>
          <w:cantSplit/>
        </w:trPr>
        <w:tc>
          <w:tcPr>
            <w:tcW w:w="3898" w:type="dxa"/>
            <w:tcBorders>
              <w:top w:val="nil"/>
              <w:left w:val="nil"/>
              <w:bottom w:val="single" w:sz="12" w:space="0" w:color="auto"/>
              <w:right w:val="nil"/>
            </w:tcBorders>
          </w:tcPr>
          <w:p w14:paraId="292B5F11" w14:textId="77777777" w:rsidR="00DF3388" w:rsidRDefault="00DF3388" w:rsidP="00C91F30">
            <w:pPr>
              <w:tabs>
                <w:tab w:val="right" w:pos="9356"/>
              </w:tabs>
              <w:ind w:right="-1"/>
              <w:rPr>
                <w:rFonts w:ascii="Arial" w:hAnsi="Arial"/>
                <w:smallCaps/>
                <w:sz w:val="20"/>
                <w:lang w:val="ru-RU"/>
              </w:rPr>
            </w:pPr>
          </w:p>
        </w:tc>
        <w:tc>
          <w:tcPr>
            <w:tcW w:w="1417" w:type="dxa"/>
            <w:tcBorders>
              <w:top w:val="nil"/>
              <w:left w:val="nil"/>
              <w:bottom w:val="single" w:sz="12" w:space="0" w:color="auto"/>
              <w:right w:val="nil"/>
            </w:tcBorders>
          </w:tcPr>
          <w:p w14:paraId="7FEAD6BB" w14:textId="77777777" w:rsidR="00DF3388" w:rsidRDefault="00DF3388" w:rsidP="00C91F30">
            <w:pPr>
              <w:tabs>
                <w:tab w:val="right" w:pos="9356"/>
              </w:tabs>
              <w:rPr>
                <w:rFonts w:ascii="Arial" w:hAnsi="Arial"/>
                <w:smallCaps/>
                <w:lang w:val="ru-RU"/>
              </w:rPr>
            </w:pPr>
          </w:p>
        </w:tc>
        <w:tc>
          <w:tcPr>
            <w:tcW w:w="4232" w:type="dxa"/>
            <w:tcBorders>
              <w:top w:val="nil"/>
              <w:left w:val="nil"/>
              <w:bottom w:val="single" w:sz="12" w:space="0" w:color="auto"/>
              <w:right w:val="nil"/>
            </w:tcBorders>
          </w:tcPr>
          <w:p w14:paraId="6F3CAFAE" w14:textId="77777777" w:rsidR="00DF3388" w:rsidRDefault="00DF3388" w:rsidP="00C91F30">
            <w:pPr>
              <w:tabs>
                <w:tab w:val="right" w:pos="9356"/>
              </w:tabs>
              <w:ind w:right="-1"/>
              <w:jc w:val="right"/>
              <w:rPr>
                <w:rFonts w:ascii="Arial" w:hAnsi="Arial"/>
                <w:smallCaps/>
                <w:lang w:val="ru-RU"/>
              </w:rPr>
            </w:pPr>
          </w:p>
        </w:tc>
      </w:tr>
    </w:tbl>
    <w:p w14:paraId="75643704" w14:textId="77777777" w:rsidR="00DF3388" w:rsidRDefault="00DF3388" w:rsidP="00DF3388">
      <w:pPr>
        <w:tabs>
          <w:tab w:val="right" w:pos="9356"/>
        </w:tabs>
        <w:rPr>
          <w:rFonts w:ascii="Arial" w:hAnsi="Arial"/>
          <w:b/>
          <w:sz w:val="28"/>
          <w:szCs w:val="28"/>
          <w:lang w:val="ru-RU" w:eastAsia="en-GB"/>
        </w:rPr>
      </w:pPr>
    </w:p>
    <w:tbl>
      <w:tblPr>
        <w:tblW w:w="9571" w:type="dxa"/>
        <w:tblInd w:w="108" w:type="dxa"/>
        <w:shd w:val="clear" w:color="auto" w:fill="CED7E7"/>
        <w:tblLayout w:type="fixed"/>
        <w:tblLook w:val="04A0" w:firstRow="1" w:lastRow="0" w:firstColumn="1" w:lastColumn="0" w:noHBand="0" w:noVBand="1"/>
      </w:tblPr>
      <w:tblGrid>
        <w:gridCol w:w="5359"/>
        <w:gridCol w:w="4212"/>
      </w:tblGrid>
      <w:tr w:rsidR="00FC2B85" w:rsidRPr="004557F7" w14:paraId="63A8B0A5" w14:textId="77777777" w:rsidTr="00EC6A63">
        <w:trPr>
          <w:trHeight w:val="1364"/>
        </w:trPr>
        <w:tc>
          <w:tcPr>
            <w:tcW w:w="5359" w:type="dxa"/>
            <w:shd w:val="clear" w:color="auto" w:fill="auto"/>
            <w:tcMar>
              <w:top w:w="80" w:type="dxa"/>
              <w:left w:w="80" w:type="dxa"/>
              <w:bottom w:w="80" w:type="dxa"/>
              <w:right w:w="80" w:type="dxa"/>
            </w:tcMar>
          </w:tcPr>
          <w:p w14:paraId="739B1307" w14:textId="77777777" w:rsidR="00EC6A63" w:rsidRDefault="009A3836" w:rsidP="00EC6A63">
            <w:pPr>
              <w:pStyle w:val="Body"/>
              <w:tabs>
                <w:tab w:val="left" w:pos="2763"/>
              </w:tabs>
              <w:rPr>
                <w:rStyle w:val="PageNumber"/>
                <w:b/>
                <w:bCs/>
                <w:color w:val="auto"/>
                <w:sz w:val="24"/>
                <w:szCs w:val="24"/>
              </w:rPr>
            </w:pPr>
            <w:r>
              <w:rPr>
                <w:rStyle w:val="PageNumber"/>
                <w:b/>
                <w:bCs/>
                <w:color w:val="auto"/>
                <w:sz w:val="24"/>
                <w:szCs w:val="24"/>
              </w:rPr>
              <w:t>WHO</w:t>
            </w:r>
            <w:r w:rsidR="00067B4D">
              <w:rPr>
                <w:rStyle w:val="PageNumber"/>
                <w:b/>
                <w:bCs/>
                <w:color w:val="auto"/>
                <w:sz w:val="24"/>
                <w:szCs w:val="24"/>
              </w:rPr>
              <w:t xml:space="preserve"> </w:t>
            </w:r>
            <w:r>
              <w:rPr>
                <w:rStyle w:val="PageNumber"/>
                <w:b/>
                <w:bCs/>
                <w:color w:val="auto"/>
                <w:sz w:val="24"/>
                <w:szCs w:val="24"/>
              </w:rPr>
              <w:t>European Healthy Cities Network</w:t>
            </w:r>
          </w:p>
          <w:p w14:paraId="729E4619" w14:textId="0D0C7859" w:rsidR="00EC6A63" w:rsidRDefault="00C752DC" w:rsidP="00EC6A63">
            <w:pPr>
              <w:pStyle w:val="Body"/>
              <w:tabs>
                <w:tab w:val="left" w:pos="2763"/>
              </w:tabs>
              <w:rPr>
                <w:rStyle w:val="PageNumber"/>
                <w:b/>
                <w:bCs/>
                <w:color w:val="auto"/>
                <w:sz w:val="24"/>
                <w:szCs w:val="24"/>
              </w:rPr>
            </w:pPr>
            <w:r>
              <w:rPr>
                <w:rStyle w:val="PageNumber"/>
                <w:b/>
                <w:bCs/>
                <w:color w:val="auto"/>
                <w:sz w:val="24"/>
                <w:szCs w:val="24"/>
              </w:rPr>
              <w:t xml:space="preserve">International Making Place Conference </w:t>
            </w:r>
          </w:p>
          <w:p w14:paraId="3CF42485" w14:textId="77777777" w:rsidR="00FC2B85" w:rsidRDefault="00067B4D" w:rsidP="00EC6A63">
            <w:pPr>
              <w:pStyle w:val="Body"/>
              <w:tabs>
                <w:tab w:val="left" w:pos="2763"/>
              </w:tabs>
              <w:rPr>
                <w:rStyle w:val="PageNumber"/>
                <w:b/>
                <w:bCs/>
                <w:color w:val="auto"/>
                <w:sz w:val="24"/>
                <w:szCs w:val="24"/>
              </w:rPr>
            </w:pPr>
            <w:r>
              <w:rPr>
                <w:rStyle w:val="PageNumber"/>
                <w:b/>
                <w:bCs/>
                <w:color w:val="auto"/>
                <w:sz w:val="24"/>
                <w:szCs w:val="24"/>
              </w:rPr>
              <w:t>Glasgow</w:t>
            </w:r>
            <w:r w:rsidR="004557F7" w:rsidRPr="004557F7">
              <w:rPr>
                <w:rStyle w:val="PageNumber"/>
                <w:b/>
                <w:bCs/>
                <w:color w:val="auto"/>
                <w:sz w:val="24"/>
                <w:szCs w:val="24"/>
              </w:rPr>
              <w:t>, Scotland, United Kingdom</w:t>
            </w:r>
          </w:p>
          <w:p w14:paraId="7D29CA78" w14:textId="77777777" w:rsidR="00C752DC" w:rsidRPr="004557F7" w:rsidRDefault="00C752DC" w:rsidP="00EC6A63">
            <w:pPr>
              <w:pStyle w:val="Body"/>
              <w:tabs>
                <w:tab w:val="left" w:pos="2763"/>
              </w:tabs>
              <w:rPr>
                <w:rStyle w:val="PageNumber"/>
                <w:b/>
                <w:bCs/>
                <w:color w:val="auto"/>
                <w:sz w:val="24"/>
                <w:szCs w:val="24"/>
              </w:rPr>
            </w:pPr>
            <w:r>
              <w:rPr>
                <w:rStyle w:val="PageNumber"/>
                <w:b/>
                <w:bCs/>
                <w:color w:val="auto"/>
                <w:sz w:val="24"/>
                <w:szCs w:val="24"/>
              </w:rPr>
              <w:t>10 June 2019</w:t>
            </w:r>
          </w:p>
        </w:tc>
        <w:tc>
          <w:tcPr>
            <w:tcW w:w="4212" w:type="dxa"/>
            <w:shd w:val="clear" w:color="auto" w:fill="auto"/>
            <w:tcMar>
              <w:top w:w="80" w:type="dxa"/>
              <w:left w:w="80" w:type="dxa"/>
              <w:bottom w:w="80" w:type="dxa"/>
              <w:right w:w="80" w:type="dxa"/>
            </w:tcMar>
          </w:tcPr>
          <w:p w14:paraId="47495AB9" w14:textId="77777777" w:rsidR="00FC2B85" w:rsidRDefault="00FC2B85" w:rsidP="00EC6A63">
            <w:pPr>
              <w:pStyle w:val="Body"/>
              <w:tabs>
                <w:tab w:val="right" w:pos="3011"/>
                <w:tab w:val="right" w:pos="9328"/>
              </w:tabs>
              <w:jc w:val="right"/>
              <w:rPr>
                <w:rStyle w:val="PageNumber"/>
                <w:rFonts w:eastAsia="Arial"/>
                <w:b/>
                <w:bCs/>
                <w:color w:val="auto"/>
                <w:sz w:val="24"/>
                <w:szCs w:val="24"/>
              </w:rPr>
            </w:pPr>
          </w:p>
          <w:p w14:paraId="642A523B" w14:textId="77777777" w:rsidR="002D55FF" w:rsidRDefault="002D55FF" w:rsidP="00EC6A63">
            <w:pPr>
              <w:pStyle w:val="Body"/>
              <w:tabs>
                <w:tab w:val="right" w:pos="3011"/>
                <w:tab w:val="right" w:pos="9328"/>
              </w:tabs>
              <w:jc w:val="right"/>
              <w:rPr>
                <w:rStyle w:val="PageNumber"/>
                <w:rFonts w:eastAsia="Arial"/>
                <w:b/>
                <w:bCs/>
                <w:color w:val="auto"/>
                <w:sz w:val="24"/>
                <w:szCs w:val="24"/>
              </w:rPr>
            </w:pPr>
          </w:p>
          <w:p w14:paraId="46A19845" w14:textId="4E6420EB" w:rsidR="002D55FF" w:rsidRDefault="008E5ABF" w:rsidP="00BC5614">
            <w:pPr>
              <w:pStyle w:val="Body"/>
              <w:tabs>
                <w:tab w:val="right" w:pos="3011"/>
                <w:tab w:val="right" w:pos="9328"/>
              </w:tabs>
              <w:jc w:val="right"/>
              <w:rPr>
                <w:rStyle w:val="PageNumber"/>
                <w:rFonts w:eastAsia="Arial"/>
                <w:b/>
                <w:bCs/>
                <w:color w:val="auto"/>
                <w:sz w:val="24"/>
                <w:szCs w:val="24"/>
              </w:rPr>
            </w:pPr>
            <w:r>
              <w:rPr>
                <w:rStyle w:val="PageNumber"/>
                <w:rFonts w:eastAsia="Arial"/>
                <w:b/>
                <w:bCs/>
                <w:color w:val="auto"/>
                <w:sz w:val="24"/>
                <w:szCs w:val="24"/>
              </w:rPr>
              <w:t xml:space="preserve">3 </w:t>
            </w:r>
            <w:bookmarkStart w:id="0" w:name="_GoBack"/>
            <w:bookmarkEnd w:id="0"/>
            <w:r>
              <w:rPr>
                <w:rStyle w:val="PageNumber"/>
                <w:rFonts w:eastAsia="Arial"/>
                <w:b/>
                <w:bCs/>
                <w:color w:val="auto"/>
                <w:sz w:val="24"/>
                <w:szCs w:val="24"/>
              </w:rPr>
              <w:t>June</w:t>
            </w:r>
            <w:r w:rsidR="00BC5614">
              <w:rPr>
                <w:rStyle w:val="PageNumber"/>
                <w:rFonts w:eastAsia="Arial"/>
                <w:b/>
                <w:bCs/>
                <w:color w:val="auto"/>
                <w:sz w:val="24"/>
                <w:szCs w:val="24"/>
              </w:rPr>
              <w:t xml:space="preserve"> 2019</w:t>
            </w:r>
          </w:p>
          <w:p w14:paraId="0E4D1886" w14:textId="77777777" w:rsidR="00EC6A63" w:rsidRPr="00DF2EAB" w:rsidRDefault="002D55FF" w:rsidP="00DF2EAB">
            <w:pPr>
              <w:pStyle w:val="Body"/>
              <w:tabs>
                <w:tab w:val="right" w:pos="3011"/>
                <w:tab w:val="right" w:pos="9328"/>
              </w:tabs>
              <w:jc w:val="right"/>
              <w:rPr>
                <w:rFonts w:eastAsia="Arial"/>
                <w:b/>
                <w:bCs/>
                <w:color w:val="auto"/>
                <w:sz w:val="24"/>
                <w:szCs w:val="24"/>
              </w:rPr>
            </w:pPr>
            <w:r>
              <w:rPr>
                <w:rStyle w:val="PageNumber"/>
                <w:rFonts w:eastAsia="Arial"/>
                <w:b/>
                <w:bCs/>
                <w:color w:val="auto"/>
                <w:sz w:val="24"/>
                <w:szCs w:val="24"/>
              </w:rPr>
              <w:t>Original: English</w:t>
            </w:r>
          </w:p>
          <w:p w14:paraId="3EB29270" w14:textId="77777777" w:rsidR="00C752DC" w:rsidRPr="004557F7" w:rsidRDefault="00C752DC" w:rsidP="002D55FF">
            <w:pPr>
              <w:jc w:val="center"/>
              <w:rPr>
                <w:b/>
                <w:lang w:eastAsia="zh-CN"/>
              </w:rPr>
            </w:pPr>
          </w:p>
        </w:tc>
      </w:tr>
    </w:tbl>
    <w:p w14:paraId="598DA19A" w14:textId="77777777" w:rsidR="00FC2B85" w:rsidRPr="004557F7" w:rsidRDefault="00FC2B85" w:rsidP="005246AE">
      <w:pPr>
        <w:pStyle w:val="Heading3"/>
        <w:rPr>
          <w:rStyle w:val="PageNumber"/>
          <w:rFonts w:ascii="Times New Roman" w:hAnsi="Times New Roman" w:cs="Times New Roman"/>
          <w:color w:val="FF0000"/>
          <w:sz w:val="24"/>
          <w:szCs w:val="24"/>
        </w:rPr>
      </w:pPr>
    </w:p>
    <w:p w14:paraId="297D6DDC" w14:textId="461FF4E1" w:rsidR="00FA487E" w:rsidRPr="004557F7" w:rsidRDefault="004557F7" w:rsidP="008E5ABF">
      <w:pPr>
        <w:pStyle w:val="Heading3"/>
        <w:jc w:val="center"/>
        <w:rPr>
          <w:rStyle w:val="PageNumber"/>
          <w:rFonts w:ascii="Times New Roman" w:hAnsi="Times New Roman" w:cs="Times New Roman"/>
          <w:color w:val="FF0000"/>
          <w:szCs w:val="24"/>
        </w:rPr>
      </w:pPr>
      <w:r w:rsidRPr="004557F7">
        <w:rPr>
          <w:rStyle w:val="PageNumber"/>
          <w:rFonts w:ascii="Times New Roman" w:hAnsi="Times New Roman" w:cs="Times New Roman"/>
          <w:color w:val="auto"/>
          <w:szCs w:val="24"/>
        </w:rPr>
        <w:t>Scope and Purpose</w:t>
      </w:r>
    </w:p>
    <w:p w14:paraId="4BEC4D63" w14:textId="77777777" w:rsidR="00FA487E" w:rsidRDefault="00FA487E" w:rsidP="00036BB4">
      <w:pPr>
        <w:pStyle w:val="Body"/>
        <w:rPr>
          <w:color w:val="FF0000"/>
          <w:sz w:val="24"/>
          <w:szCs w:val="24"/>
        </w:rPr>
      </w:pPr>
    </w:p>
    <w:p w14:paraId="4361BF35" w14:textId="77777777" w:rsidR="00067B4D" w:rsidRDefault="00067B4D" w:rsidP="00036BB4">
      <w:pPr>
        <w:pStyle w:val="Body"/>
        <w:rPr>
          <w:b/>
          <w:i/>
          <w:color w:val="000000" w:themeColor="text1"/>
          <w:sz w:val="24"/>
          <w:szCs w:val="24"/>
        </w:rPr>
      </w:pPr>
      <w:r w:rsidRPr="00067B4D">
        <w:rPr>
          <w:b/>
          <w:i/>
          <w:color w:val="000000" w:themeColor="text1"/>
          <w:sz w:val="24"/>
          <w:szCs w:val="24"/>
        </w:rPr>
        <w:t>Background</w:t>
      </w:r>
    </w:p>
    <w:p w14:paraId="17F131D8" w14:textId="77777777" w:rsidR="00067B4D" w:rsidRPr="00067B4D" w:rsidRDefault="00067B4D" w:rsidP="00036BB4">
      <w:pPr>
        <w:pStyle w:val="Body"/>
        <w:rPr>
          <w:b/>
          <w:i/>
          <w:color w:val="000000" w:themeColor="text1"/>
          <w:sz w:val="24"/>
          <w:szCs w:val="24"/>
        </w:rPr>
      </w:pPr>
    </w:p>
    <w:p w14:paraId="1B11D9ED" w14:textId="77777777" w:rsidR="00067B4D" w:rsidRDefault="00067B4D" w:rsidP="00067B4D">
      <w:pPr>
        <w:jc w:val="both"/>
      </w:pPr>
      <w:r>
        <w:rPr>
          <w:i/>
          <w:iCs/>
        </w:rPr>
        <w:t>Place</w:t>
      </w:r>
      <w:r>
        <w:t xml:space="preserve"> transcends the physical environment - the buildings, streets, urban layout, public and natural spaces - and includes social and economic dimensions.  As a WHO working definition, a </w:t>
      </w:r>
      <w:r>
        <w:rPr>
          <w:i/>
          <w:iCs/>
        </w:rPr>
        <w:t xml:space="preserve">Place </w:t>
      </w:r>
      <w:r>
        <w:t xml:space="preserve">is in a state of flux, as it not defined and thus limited by boundaries, but rather represents the outcome of the interaction between people, processes, the physical environment, the economic environment, the online environment, and the social environment at any particular moment, in any particular space; the population </w:t>
      </w:r>
      <w:r>
        <w:rPr>
          <w:i/>
          <w:iCs/>
        </w:rPr>
        <w:t>umwelt</w:t>
      </w:r>
      <w:r>
        <w:t xml:space="preserve">. </w:t>
      </w:r>
    </w:p>
    <w:p w14:paraId="16E22441" w14:textId="77777777" w:rsidR="00067B4D" w:rsidRDefault="00067B4D" w:rsidP="00067B4D">
      <w:r>
        <w:t> </w:t>
      </w:r>
    </w:p>
    <w:p w14:paraId="7C958C34" w14:textId="77777777" w:rsidR="00067B4D" w:rsidRDefault="00067B4D" w:rsidP="00067B4D">
      <w:pPr>
        <w:jc w:val="both"/>
      </w:pPr>
      <w:r>
        <w:rPr>
          <w:i/>
          <w:iCs/>
        </w:rPr>
        <w:t xml:space="preserve">Place </w:t>
      </w:r>
      <w:r>
        <w:t xml:space="preserve">as a concept is defined by constant change, movement and transformation, beyond the physical setting, and encompasses all broad elements that influence the health and well-being of people. Social dimensions included in the concept of </w:t>
      </w:r>
      <w:r>
        <w:rPr>
          <w:i/>
          <w:iCs/>
        </w:rPr>
        <w:t>Place</w:t>
      </w:r>
      <w:r>
        <w:t xml:space="preserve"> include equity, inclusion, non-exploitation, human rights, community resilience, empowerment, trust and ownership, ethics, dynamics between different actors, and the development of human and social capital.</w:t>
      </w:r>
    </w:p>
    <w:p w14:paraId="1030A8BF" w14:textId="77777777" w:rsidR="00067B4D" w:rsidRDefault="00067B4D" w:rsidP="00067B4D">
      <w:r>
        <w:rPr>
          <w:i/>
          <w:iCs/>
        </w:rPr>
        <w:t> </w:t>
      </w:r>
    </w:p>
    <w:p w14:paraId="35C6529F" w14:textId="77777777" w:rsidR="00067B4D" w:rsidRDefault="009A3836" w:rsidP="00036BB4">
      <w:pPr>
        <w:pStyle w:val="Body"/>
        <w:rPr>
          <w:b/>
          <w:i/>
          <w:color w:val="000000" w:themeColor="text1"/>
          <w:sz w:val="24"/>
          <w:szCs w:val="24"/>
        </w:rPr>
      </w:pPr>
      <w:r>
        <w:rPr>
          <w:b/>
          <w:i/>
          <w:color w:val="000000" w:themeColor="text1"/>
          <w:sz w:val="24"/>
          <w:szCs w:val="24"/>
        </w:rPr>
        <w:t xml:space="preserve">Implementing the </w:t>
      </w:r>
      <w:r w:rsidRPr="009A3836">
        <w:rPr>
          <w:b/>
          <w:i/>
          <w:color w:val="000000" w:themeColor="text1"/>
          <w:sz w:val="24"/>
          <w:szCs w:val="24"/>
        </w:rPr>
        <w:t>WHO Roadmap to implement the 2030 Agenda for Sustainable Development</w:t>
      </w:r>
      <w:r>
        <w:rPr>
          <w:b/>
          <w:i/>
          <w:color w:val="000000" w:themeColor="text1"/>
          <w:sz w:val="24"/>
          <w:szCs w:val="24"/>
        </w:rPr>
        <w:t>:</w:t>
      </w:r>
      <w:r w:rsidRPr="009A3836">
        <w:rPr>
          <w:b/>
          <w:i/>
          <w:color w:val="000000" w:themeColor="text1"/>
          <w:sz w:val="24"/>
          <w:szCs w:val="24"/>
        </w:rPr>
        <w:t xml:space="preserve"> </w:t>
      </w:r>
      <w:r w:rsidR="00067B4D">
        <w:rPr>
          <w:b/>
          <w:i/>
          <w:color w:val="000000" w:themeColor="text1"/>
          <w:sz w:val="24"/>
          <w:szCs w:val="24"/>
        </w:rPr>
        <w:t xml:space="preserve">Expanding our approaches globally to embed and deliver on the </w:t>
      </w:r>
      <w:r w:rsidR="00067B4D" w:rsidRPr="00067B4D">
        <w:rPr>
          <w:b/>
          <w:i/>
          <w:color w:val="000000" w:themeColor="text1"/>
          <w:sz w:val="24"/>
          <w:szCs w:val="24"/>
        </w:rPr>
        <w:t>Place</w:t>
      </w:r>
      <w:r w:rsidR="00067B4D">
        <w:rPr>
          <w:b/>
          <w:i/>
          <w:color w:val="000000" w:themeColor="text1"/>
          <w:sz w:val="24"/>
          <w:szCs w:val="24"/>
        </w:rPr>
        <w:t xml:space="preserve"> a</w:t>
      </w:r>
      <w:r w:rsidR="00067B4D" w:rsidRPr="00067B4D">
        <w:rPr>
          <w:b/>
          <w:i/>
          <w:color w:val="000000" w:themeColor="text1"/>
          <w:sz w:val="24"/>
          <w:szCs w:val="24"/>
        </w:rPr>
        <w:t>genda</w:t>
      </w:r>
    </w:p>
    <w:p w14:paraId="145C7030" w14:textId="77777777" w:rsidR="009A3836" w:rsidRDefault="009A3836" w:rsidP="009A3836">
      <w:pPr>
        <w:jc w:val="both"/>
      </w:pPr>
    </w:p>
    <w:p w14:paraId="39488D6C" w14:textId="3807BCAD" w:rsidR="009A3836" w:rsidRDefault="005961A8" w:rsidP="009A3836">
      <w:pPr>
        <w:jc w:val="both"/>
      </w:pPr>
      <w:r>
        <w:t xml:space="preserve">Exploring how to strengthen a holistic engagement between </w:t>
      </w:r>
      <w:r w:rsidR="009A3836">
        <w:t>individual</w:t>
      </w:r>
      <w:r>
        <w:t>s, communities</w:t>
      </w:r>
      <w:r w:rsidR="009A3836">
        <w:t xml:space="preserve"> and their environment is in line with the transformative agenda of the </w:t>
      </w:r>
      <w:r w:rsidR="00030C7B">
        <w:t xml:space="preserve">United Nations </w:t>
      </w:r>
      <w:r w:rsidR="009A3836">
        <w:t>2030 Agenda</w:t>
      </w:r>
      <w:r w:rsidR="00030C7B">
        <w:t xml:space="preserve"> for Sustainable Development</w:t>
      </w:r>
      <w:r w:rsidR="009A3836">
        <w:t xml:space="preserve"> and the Global Goals for Sustainable Development. It challenges our understanding of how people’s interactions with their environments impact on their health and well-being; it moves towards a bottom-up, assets-based approach to health and well-being </w:t>
      </w:r>
      <w:r w:rsidR="00281BDB">
        <w:t xml:space="preserve">that is focused on empowerment </w:t>
      </w:r>
      <w:r w:rsidR="009A3836">
        <w:t>and enabling individuals to reach their full human and social pote</w:t>
      </w:r>
      <w:r w:rsidR="0056663C">
        <w:t>ntial, by providing a</w:t>
      </w:r>
      <w:r w:rsidR="00AF24E0">
        <w:t>n effective</w:t>
      </w:r>
      <w:r w:rsidR="004C0515">
        <w:t xml:space="preserve"> </w:t>
      </w:r>
      <w:r w:rsidR="009A3836">
        <w:t xml:space="preserve">range of environments that support increased ownership of a person’s own health and well-being. </w:t>
      </w:r>
    </w:p>
    <w:p w14:paraId="2F66339D" w14:textId="77777777" w:rsidR="00067B4D" w:rsidRPr="00067B4D" w:rsidRDefault="00067B4D" w:rsidP="00036BB4">
      <w:pPr>
        <w:pStyle w:val="Body"/>
        <w:rPr>
          <w:b/>
          <w:i/>
          <w:color w:val="000000" w:themeColor="text1"/>
          <w:sz w:val="24"/>
          <w:szCs w:val="24"/>
        </w:rPr>
      </w:pPr>
    </w:p>
    <w:p w14:paraId="7ED6DD88" w14:textId="77777777" w:rsidR="00067B4D" w:rsidRDefault="00067B4D" w:rsidP="00067B4D">
      <w:pPr>
        <w:jc w:val="both"/>
      </w:pPr>
      <w:r>
        <w:rPr>
          <w:i/>
          <w:iCs/>
        </w:rPr>
        <w:t xml:space="preserve">Place </w:t>
      </w:r>
      <w:r>
        <w:t xml:space="preserve">is an important element to the successful implementation of the United Nations 2030 Agenda for Sustainable Development. This </w:t>
      </w:r>
      <w:r w:rsidR="009A3836">
        <w:t>conference</w:t>
      </w:r>
      <w:r>
        <w:t xml:space="preserve"> </w:t>
      </w:r>
      <w:r w:rsidR="009A3836">
        <w:t xml:space="preserve">supports the implementation of </w:t>
      </w:r>
      <w:r>
        <w:t xml:space="preserve"> the </w:t>
      </w:r>
      <w:hyperlink r:id="rId9" w:history="1">
        <w:r>
          <w:rPr>
            <w:rStyle w:val="Hyperlink"/>
          </w:rPr>
          <w:t>WHO Roadmap to implement the 2030 Agenda for Sustainable Development, building on Health 2020, the European policy for health and well-being</w:t>
        </w:r>
      </w:hyperlink>
      <w:r>
        <w:t>, which was adopted by all 53 European Member States at the WHO Regional Committee for Europe in September 2017, and specifically strategic direction 4, that focus</w:t>
      </w:r>
      <w:r w:rsidR="003916BB">
        <w:t>es on ‘</w:t>
      </w:r>
      <w:r>
        <w:t xml:space="preserve">establishing healthy places, settings and resilient communities.’ </w:t>
      </w:r>
    </w:p>
    <w:p w14:paraId="13FD9FE6" w14:textId="77777777" w:rsidR="00067B4D" w:rsidRDefault="00067B4D" w:rsidP="00067B4D"/>
    <w:p w14:paraId="03EBE6D7" w14:textId="77777777" w:rsidR="00067B4D" w:rsidRDefault="009A3836" w:rsidP="00067B4D">
      <w:pPr>
        <w:jc w:val="both"/>
        <w:rPr>
          <w:color w:val="FF0000"/>
        </w:rPr>
      </w:pPr>
      <w:r>
        <w:t xml:space="preserve">The WHO European Healthy Cities Network </w:t>
      </w:r>
      <w:r w:rsidR="00067B4D">
        <w:t>supports member states in the implementation of the SDG roadmap at the local level through supporting the implementation of the ‘Place’ theme of Phase VII</w:t>
      </w:r>
      <w:r w:rsidR="00AD0EB8">
        <w:t xml:space="preserve"> (2019-2024)</w:t>
      </w:r>
      <w:r w:rsidR="00067B4D">
        <w:t xml:space="preserve"> of the Network, as outlined in the political vision for the network presented in the </w:t>
      </w:r>
      <w:hyperlink r:id="rId10" w:history="1">
        <w:r w:rsidR="00067B4D">
          <w:rPr>
            <w:rStyle w:val="Hyperlink"/>
          </w:rPr>
          <w:t>Copenhagen Consensus of Mayors: Healthier and Happier Cities for All</w:t>
        </w:r>
      </w:hyperlink>
      <w:r w:rsidR="00067B4D">
        <w:rPr>
          <w:color w:val="FF0000"/>
        </w:rPr>
        <w:t xml:space="preserve">. </w:t>
      </w:r>
    </w:p>
    <w:p w14:paraId="0C0386FF" w14:textId="77777777" w:rsidR="00067B4D" w:rsidRDefault="00067B4D" w:rsidP="00067B4D">
      <w:pPr>
        <w:rPr>
          <w:color w:val="FF0000"/>
        </w:rPr>
      </w:pPr>
    </w:p>
    <w:p w14:paraId="7E5EA3A6" w14:textId="13175601" w:rsidR="00675F21" w:rsidRPr="00675F21" w:rsidRDefault="00AD0EB8" w:rsidP="00675F21">
      <w:pPr>
        <w:pStyle w:val="NormalWeb"/>
        <w:spacing w:before="0" w:beforeAutospacing="0" w:after="0" w:afterAutospacing="0"/>
        <w:jc w:val="both"/>
      </w:pPr>
      <w:r>
        <w:t xml:space="preserve">In </w:t>
      </w:r>
      <w:r w:rsidR="00067B4D">
        <w:t xml:space="preserve">early 2017, the WHO Governance for Health Programme and WHO European Healthy Cities Network </w:t>
      </w:r>
      <w:r>
        <w:t xml:space="preserve">began </w:t>
      </w:r>
      <w:r w:rsidR="00067B4D">
        <w:t xml:space="preserve">collaborating with NHS Health Scotland in the United Kingdom of Great Britain and Northern Ireland on the topic of participatory governance approaches at the community level through the development and implementation of the Place Standard Tool. The </w:t>
      </w:r>
      <w:r w:rsidR="00675F21">
        <w:t xml:space="preserve">Royal Town Planning Institute award winning </w:t>
      </w:r>
      <w:r w:rsidR="00067B4D">
        <w:t xml:space="preserve">Tool, developed by the Scottish Government, NHS Health </w:t>
      </w:r>
      <w:r w:rsidR="00067B4D" w:rsidRPr="00675F21">
        <w:t xml:space="preserve">Scotland, Architecture Design Scotland, and Glasgow City Council </w:t>
      </w:r>
      <w:r w:rsidR="00EC6A63" w:rsidRPr="00675F21">
        <w:t xml:space="preserve">translates complex public health and place making theory into a simple to use product.  It </w:t>
      </w:r>
      <w:r w:rsidR="00675F21" w:rsidRPr="00675F21">
        <w:t>supports people of all ages</w:t>
      </w:r>
      <w:r w:rsidR="00675F21">
        <w:t>,</w:t>
      </w:r>
      <w:r w:rsidR="00675F21" w:rsidRPr="00675F21">
        <w:t xml:space="preserve"> organisations and businesses to work together and identify both the assets of a place and </w:t>
      </w:r>
      <w:r w:rsidR="00675F21">
        <w:t xml:space="preserve">the </w:t>
      </w:r>
      <w:r w:rsidR="00675F21" w:rsidRPr="00675F21">
        <w:t>areas deemed priority for improvement</w:t>
      </w:r>
      <w:r w:rsidR="004E2C8A">
        <w:t xml:space="preserve">.  In terms of scale and location the tool can be applied </w:t>
      </w:r>
      <w:r w:rsidR="00675F21" w:rsidRPr="00675F21">
        <w:t xml:space="preserve">within </w:t>
      </w:r>
      <w:r w:rsidR="00675F21">
        <w:t>cities, towns and rural neighbourhoods</w:t>
      </w:r>
      <w:r w:rsidR="00675F21" w:rsidRPr="00675F21">
        <w:t xml:space="preserve"> </w:t>
      </w:r>
      <w:r w:rsidR="004E2C8A">
        <w:t>that are</w:t>
      </w:r>
      <w:r w:rsidR="00675F21" w:rsidRPr="00675F21">
        <w:t xml:space="preserve"> well-established, undergoing change, or still being planned.  </w:t>
      </w:r>
    </w:p>
    <w:p w14:paraId="0FB90E4B" w14:textId="77777777" w:rsidR="00067B4D" w:rsidRPr="00675F21" w:rsidRDefault="00067B4D" w:rsidP="00067B4D"/>
    <w:p w14:paraId="496617CE" w14:textId="434C4C79" w:rsidR="00067B4D" w:rsidRDefault="00452B6E" w:rsidP="00067B4D">
      <w:pPr>
        <w:jc w:val="both"/>
      </w:pPr>
      <w:r>
        <w:t>In September 2017</w:t>
      </w:r>
      <w:r w:rsidR="00067B4D">
        <w:t xml:space="preserve"> a 2 day WHO European Healthy Cites Network </w:t>
      </w:r>
      <w:r w:rsidR="00067B4D">
        <w:rPr>
          <w:i/>
          <w:iCs/>
        </w:rPr>
        <w:t>Workshop and Masterclass: Healthy People and Healthy Places in the WHO European Region</w:t>
      </w:r>
      <w:r w:rsidR="00067B4D">
        <w:t xml:space="preserve">, brought together cities </w:t>
      </w:r>
      <w:r w:rsidR="00847799">
        <w:t>and representatives from 12 European</w:t>
      </w:r>
      <w:r w:rsidR="00067B4D">
        <w:t xml:space="preserve"> countries to train individuals on using the tool in their environments.   Further trainings were held at the Annual Meeting of the National Networks of WHO Europea</w:t>
      </w:r>
      <w:r w:rsidR="00847799">
        <w:t>n Healthy Cities in Antalya, Turkey</w:t>
      </w:r>
      <w:r w:rsidR="00067B4D">
        <w:t>, in April 2018, and the International Healthy Cities</w:t>
      </w:r>
      <w:r w:rsidR="00847799">
        <w:t xml:space="preserve"> Conference held in Belfast, United Kingdom</w:t>
      </w:r>
      <w:r w:rsidR="00067B4D">
        <w:t xml:space="preserve">, in October 2018.  NHS Health Scotland has also been working with the </w:t>
      </w:r>
      <w:r w:rsidR="00847799">
        <w:t xml:space="preserve">WHO European </w:t>
      </w:r>
      <w:r w:rsidR="00067B4D">
        <w:t>Healthy Cities Network to provide training in specific countries, and</w:t>
      </w:r>
      <w:r w:rsidR="00847799">
        <w:t xml:space="preserve"> subsequently, more than 13 European</w:t>
      </w:r>
      <w:r w:rsidR="00067B4D">
        <w:t xml:space="preserve"> countries are currently implementing the Place Standard Tool through the WHO </w:t>
      </w:r>
      <w:r w:rsidR="00877326">
        <w:t xml:space="preserve">European </w:t>
      </w:r>
      <w:r w:rsidR="00067B4D">
        <w:t>Healthy Cities Network, with more planned for 2019.</w:t>
      </w:r>
    </w:p>
    <w:p w14:paraId="6CAC1B64" w14:textId="77777777" w:rsidR="00675F21" w:rsidRDefault="00675F21" w:rsidP="00067B4D">
      <w:pPr>
        <w:jc w:val="both"/>
        <w:rPr>
          <w:color w:val="FF0000"/>
        </w:rPr>
      </w:pPr>
    </w:p>
    <w:p w14:paraId="21A3B833" w14:textId="364ECD39" w:rsidR="00675F21" w:rsidRPr="00675F21" w:rsidRDefault="004557F7" w:rsidP="00675F21">
      <w:pPr>
        <w:contextualSpacing/>
        <w:jc w:val="both"/>
      </w:pPr>
      <w:r>
        <w:rPr>
          <w:rFonts w:ascii="Times" w:hAnsi="Times"/>
        </w:rPr>
        <w:t>In t</w:t>
      </w:r>
      <w:r w:rsidRPr="004F47C2">
        <w:rPr>
          <w:rFonts w:ascii="Times" w:hAnsi="Times"/>
        </w:rPr>
        <w:t>h</w:t>
      </w:r>
      <w:r>
        <w:rPr>
          <w:rFonts w:ascii="Times" w:hAnsi="Times"/>
        </w:rPr>
        <w:t>is</w:t>
      </w:r>
      <w:r w:rsidRPr="004F47C2">
        <w:rPr>
          <w:rFonts w:ascii="Times" w:hAnsi="Times"/>
        </w:rPr>
        <w:t xml:space="preserve"> context of </w:t>
      </w:r>
      <w:r w:rsidR="000C433C">
        <w:rPr>
          <w:rFonts w:ascii="Times" w:hAnsi="Times"/>
        </w:rPr>
        <w:t>these important advancements</w:t>
      </w:r>
      <w:r w:rsidRPr="004F47C2">
        <w:rPr>
          <w:rFonts w:ascii="Times" w:hAnsi="Times"/>
        </w:rPr>
        <w:t xml:space="preserve">, the </w:t>
      </w:r>
      <w:r>
        <w:rPr>
          <w:rFonts w:ascii="Times" w:hAnsi="Times"/>
        </w:rPr>
        <w:t>WHO European Healthy Cities Network</w:t>
      </w:r>
      <w:r w:rsidRPr="004F47C2">
        <w:rPr>
          <w:rFonts w:ascii="Times" w:hAnsi="Times"/>
        </w:rPr>
        <w:t xml:space="preserve"> of the WHO Regional Office </w:t>
      </w:r>
      <w:r w:rsidRPr="004F47C2">
        <w:rPr>
          <w:rFonts w:ascii="Times" w:hAnsi="Times"/>
          <w:color w:val="000000" w:themeColor="text1"/>
        </w:rPr>
        <w:t xml:space="preserve">for Europe </w:t>
      </w:r>
      <w:r w:rsidR="001F2B1A">
        <w:rPr>
          <w:rFonts w:ascii="Times" w:hAnsi="Times"/>
          <w:color w:val="000000" w:themeColor="text1"/>
        </w:rPr>
        <w:t>in collaboration with NHS Health Scotland</w:t>
      </w:r>
      <w:r w:rsidR="00C65E56">
        <w:rPr>
          <w:rFonts w:ascii="Times" w:hAnsi="Times"/>
          <w:color w:val="000000" w:themeColor="text1"/>
        </w:rPr>
        <w:t xml:space="preserve"> is</w:t>
      </w:r>
      <w:r w:rsidR="001F2B1A">
        <w:rPr>
          <w:rFonts w:ascii="Times" w:hAnsi="Times"/>
          <w:color w:val="000000" w:themeColor="text1"/>
        </w:rPr>
        <w:t xml:space="preserve"> </w:t>
      </w:r>
      <w:r w:rsidRPr="004F47C2">
        <w:rPr>
          <w:rFonts w:ascii="Times" w:hAnsi="Times"/>
          <w:color w:val="000000" w:themeColor="text1"/>
        </w:rPr>
        <w:t>organizing</w:t>
      </w:r>
      <w:r w:rsidR="007100A9">
        <w:rPr>
          <w:rFonts w:ascii="Times" w:hAnsi="Times"/>
          <w:color w:val="000000" w:themeColor="text1"/>
        </w:rPr>
        <w:t xml:space="preserve"> a </w:t>
      </w:r>
      <w:r w:rsidR="00EC6A63">
        <w:rPr>
          <w:rFonts w:ascii="Times" w:hAnsi="Times"/>
          <w:color w:val="000000" w:themeColor="text1"/>
        </w:rPr>
        <w:t>one</w:t>
      </w:r>
      <w:r w:rsidR="009A3836">
        <w:rPr>
          <w:rFonts w:ascii="Times" w:hAnsi="Times"/>
          <w:color w:val="000000" w:themeColor="text1"/>
        </w:rPr>
        <w:t>-</w:t>
      </w:r>
      <w:r w:rsidRPr="004F47C2">
        <w:rPr>
          <w:rFonts w:ascii="Times" w:hAnsi="Times"/>
          <w:color w:val="000000" w:themeColor="text1"/>
        </w:rPr>
        <w:t xml:space="preserve">day </w:t>
      </w:r>
      <w:r w:rsidR="009A3836">
        <w:rPr>
          <w:rFonts w:ascii="Times" w:hAnsi="Times"/>
          <w:color w:val="000000" w:themeColor="text1"/>
        </w:rPr>
        <w:t xml:space="preserve">international </w:t>
      </w:r>
      <w:r w:rsidR="00EC6A63">
        <w:rPr>
          <w:rFonts w:ascii="Times" w:hAnsi="Times"/>
          <w:color w:val="000000" w:themeColor="text1"/>
        </w:rPr>
        <w:t>conference</w:t>
      </w:r>
      <w:r w:rsidRPr="004F47C2">
        <w:rPr>
          <w:rFonts w:ascii="Times" w:hAnsi="Times"/>
          <w:color w:val="000000" w:themeColor="text1"/>
        </w:rPr>
        <w:t xml:space="preserve"> to be h</w:t>
      </w:r>
      <w:r>
        <w:rPr>
          <w:rFonts w:ascii="Times" w:hAnsi="Times"/>
          <w:color w:val="000000" w:themeColor="text1"/>
        </w:rPr>
        <w:t xml:space="preserve">eld in </w:t>
      </w:r>
      <w:r w:rsidR="00EC6A63">
        <w:rPr>
          <w:rFonts w:ascii="Times" w:hAnsi="Times"/>
          <w:color w:val="000000" w:themeColor="text1"/>
        </w:rPr>
        <w:t>Glasgow</w:t>
      </w:r>
      <w:r w:rsidR="001F2B1A">
        <w:rPr>
          <w:rFonts w:ascii="Times" w:hAnsi="Times"/>
          <w:color w:val="000000" w:themeColor="text1"/>
        </w:rPr>
        <w:t>,</w:t>
      </w:r>
      <w:r>
        <w:rPr>
          <w:rFonts w:ascii="Times" w:hAnsi="Times"/>
          <w:color w:val="000000" w:themeColor="text1"/>
        </w:rPr>
        <w:t xml:space="preserve"> Scotland, on </w:t>
      </w:r>
      <w:r w:rsidR="00EC6A63">
        <w:rPr>
          <w:rFonts w:ascii="Times" w:hAnsi="Times"/>
          <w:color w:val="000000" w:themeColor="text1"/>
        </w:rPr>
        <w:t>10 June 2019</w:t>
      </w:r>
      <w:r w:rsidRPr="004F47C2">
        <w:rPr>
          <w:rFonts w:ascii="Times" w:hAnsi="Times"/>
          <w:color w:val="000000" w:themeColor="text1"/>
        </w:rPr>
        <w:t xml:space="preserve">.  </w:t>
      </w:r>
      <w:r w:rsidR="00675F21">
        <w:rPr>
          <w:rFonts w:ascii="Times" w:hAnsi="Times"/>
          <w:color w:val="000000" w:themeColor="text1"/>
        </w:rPr>
        <w:t xml:space="preserve"> </w:t>
      </w:r>
      <w:r w:rsidR="00675F21" w:rsidRPr="00675F21">
        <w:rPr>
          <w:rFonts w:ascii="Times" w:hAnsi="Times"/>
          <w:color w:val="000000" w:themeColor="text1"/>
        </w:rPr>
        <w:t>This will be followed on 11</w:t>
      </w:r>
      <w:r w:rsidR="00675F21" w:rsidRPr="00675F21">
        <w:rPr>
          <w:rFonts w:ascii="Times" w:hAnsi="Times"/>
          <w:color w:val="000000" w:themeColor="text1"/>
          <w:vertAlign w:val="superscript"/>
        </w:rPr>
        <w:t>th</w:t>
      </w:r>
      <w:r w:rsidR="00675F21" w:rsidRPr="00675F21">
        <w:rPr>
          <w:rFonts w:ascii="Times" w:hAnsi="Times"/>
          <w:color w:val="000000" w:themeColor="text1"/>
        </w:rPr>
        <w:t xml:space="preserve"> June with a one</w:t>
      </w:r>
      <w:r w:rsidR="00281BDB">
        <w:rPr>
          <w:rFonts w:ascii="Times" w:hAnsi="Times"/>
          <w:color w:val="000000" w:themeColor="text1"/>
        </w:rPr>
        <w:t>-</w:t>
      </w:r>
      <w:r w:rsidR="00675F21" w:rsidRPr="00675F21">
        <w:rPr>
          <w:rFonts w:ascii="Times" w:hAnsi="Times"/>
          <w:color w:val="000000" w:themeColor="text1"/>
        </w:rPr>
        <w:t xml:space="preserve">day workshop learning opportunity </w:t>
      </w:r>
      <w:r w:rsidR="00675F21" w:rsidRPr="00675F21">
        <w:rPr>
          <w:i/>
        </w:rPr>
        <w:t xml:space="preserve">WHO Healthy Cities Network Flagship Training: </w:t>
      </w:r>
      <w:r w:rsidR="00675F21">
        <w:rPr>
          <w:i/>
        </w:rPr>
        <w:t>The Place Standard Tool</w:t>
      </w:r>
      <w:r w:rsidR="00675F21">
        <w:t>.  This will also be hosted by NHS Health Scotland in Glasgow.</w:t>
      </w:r>
    </w:p>
    <w:p w14:paraId="20DE5385" w14:textId="77777777" w:rsidR="004557F7" w:rsidRDefault="004557F7" w:rsidP="00EC6A63">
      <w:pPr>
        <w:jc w:val="both"/>
        <w:rPr>
          <w:rFonts w:ascii="Times" w:hAnsi="Times"/>
          <w:color w:val="000000" w:themeColor="text1"/>
        </w:rPr>
      </w:pPr>
    </w:p>
    <w:p w14:paraId="4F901C49" w14:textId="77777777" w:rsidR="005246AE" w:rsidRDefault="004557F7" w:rsidP="005246AE">
      <w:pPr>
        <w:jc w:val="both"/>
        <w:rPr>
          <w:rFonts w:ascii="Times" w:hAnsi="Times"/>
          <w:color w:val="000000" w:themeColor="text1"/>
        </w:rPr>
      </w:pPr>
      <w:r w:rsidRPr="001F2B1A">
        <w:rPr>
          <w:rFonts w:ascii="Times" w:hAnsi="Times"/>
          <w:color w:val="000000" w:themeColor="text1"/>
        </w:rPr>
        <w:t xml:space="preserve">The </w:t>
      </w:r>
      <w:r w:rsidR="00EC6A63" w:rsidRPr="001F2B1A">
        <w:rPr>
          <w:rFonts w:ascii="Times" w:hAnsi="Times"/>
          <w:color w:val="000000" w:themeColor="text1"/>
        </w:rPr>
        <w:t>conference</w:t>
      </w:r>
      <w:r w:rsidRPr="001F2B1A">
        <w:rPr>
          <w:rFonts w:ascii="Times" w:hAnsi="Times"/>
          <w:color w:val="000000" w:themeColor="text1"/>
        </w:rPr>
        <w:t xml:space="preserve"> will bring together </w:t>
      </w:r>
      <w:r w:rsidR="001F2B1A" w:rsidRPr="001F2B1A">
        <w:rPr>
          <w:rFonts w:ascii="Times" w:hAnsi="Times"/>
          <w:color w:val="000000" w:themeColor="text1"/>
        </w:rPr>
        <w:t xml:space="preserve">a wide range of organizations, technical experts, </w:t>
      </w:r>
      <w:r w:rsidRPr="001F2B1A">
        <w:rPr>
          <w:rFonts w:ascii="Times" w:hAnsi="Times"/>
          <w:color w:val="000000" w:themeColor="text1"/>
        </w:rPr>
        <w:t>academics, city representatives from</w:t>
      </w:r>
      <w:r w:rsidR="009A3836">
        <w:rPr>
          <w:rFonts w:ascii="Times" w:hAnsi="Times"/>
          <w:color w:val="000000" w:themeColor="text1"/>
        </w:rPr>
        <w:t xml:space="preserve"> across</w:t>
      </w:r>
      <w:r w:rsidRPr="001F2B1A">
        <w:rPr>
          <w:rFonts w:ascii="Times" w:hAnsi="Times"/>
          <w:color w:val="000000" w:themeColor="text1"/>
        </w:rPr>
        <w:t xml:space="preserve"> the WHO Healthy Cities Network, WHO staff and key colleagues from the Place Standard Implementation Group and Board.</w:t>
      </w:r>
      <w:r w:rsidR="005246AE">
        <w:rPr>
          <w:rFonts w:ascii="Times" w:hAnsi="Times"/>
          <w:color w:val="000000" w:themeColor="text1"/>
        </w:rPr>
        <w:t xml:space="preserve"> </w:t>
      </w:r>
    </w:p>
    <w:p w14:paraId="3B02FF4D" w14:textId="77777777" w:rsidR="005246AE" w:rsidRDefault="005246AE" w:rsidP="005246AE">
      <w:pPr>
        <w:jc w:val="both"/>
        <w:rPr>
          <w:rFonts w:ascii="Times" w:hAnsi="Times"/>
          <w:color w:val="000000" w:themeColor="text1"/>
        </w:rPr>
      </w:pPr>
    </w:p>
    <w:p w14:paraId="482473BB" w14:textId="6699F2C3" w:rsidR="004557F7" w:rsidRPr="005246AE" w:rsidRDefault="007E0E13" w:rsidP="005246AE">
      <w:pPr>
        <w:jc w:val="both"/>
        <w:rPr>
          <w:rFonts w:ascii="Times" w:hAnsi="Times"/>
          <w:color w:val="000000" w:themeColor="text1"/>
        </w:rPr>
      </w:pPr>
      <w:r>
        <w:rPr>
          <w:rFonts w:ascii="Times" w:hAnsi="Times"/>
          <w:color w:val="000000" w:themeColor="text1"/>
        </w:rPr>
        <w:t xml:space="preserve">The </w:t>
      </w:r>
      <w:r w:rsidR="001F2B1A">
        <w:rPr>
          <w:rFonts w:ascii="Times" w:hAnsi="Times"/>
          <w:color w:val="000000" w:themeColor="text1"/>
        </w:rPr>
        <w:t>conference</w:t>
      </w:r>
      <w:r>
        <w:rPr>
          <w:rFonts w:ascii="Times" w:hAnsi="Times"/>
          <w:color w:val="000000" w:themeColor="text1"/>
        </w:rPr>
        <w:t xml:space="preserve"> will have six </w:t>
      </w:r>
      <w:r w:rsidR="004557F7" w:rsidRPr="004F47C2">
        <w:rPr>
          <w:rFonts w:ascii="Times" w:hAnsi="Times"/>
          <w:color w:val="000000" w:themeColor="text1"/>
        </w:rPr>
        <w:t>key objectives:</w:t>
      </w:r>
      <w:r w:rsidR="004557F7" w:rsidRPr="006A6224">
        <w:rPr>
          <w:rFonts w:ascii="Times" w:hAnsi="Times"/>
        </w:rPr>
        <w:t xml:space="preserve"> </w:t>
      </w:r>
    </w:p>
    <w:p w14:paraId="3978AB6B" w14:textId="77777777" w:rsidR="004557F7" w:rsidRPr="005015D0" w:rsidRDefault="004557F7" w:rsidP="005015D0">
      <w:pPr>
        <w:rPr>
          <w:rFonts w:ascii="Times" w:hAnsi="Times"/>
        </w:rPr>
      </w:pPr>
    </w:p>
    <w:p w14:paraId="65550395" w14:textId="77777777" w:rsidR="005015D0" w:rsidRDefault="005015D0" w:rsidP="005015D0">
      <w:pPr>
        <w:rPr>
          <w:b/>
        </w:rPr>
      </w:pPr>
      <w:r w:rsidRPr="005015D0">
        <w:rPr>
          <w:b/>
        </w:rPr>
        <w:t>Key Objectives</w:t>
      </w:r>
    </w:p>
    <w:p w14:paraId="0977518F" w14:textId="77777777" w:rsidR="009112A1" w:rsidRPr="002D55FF" w:rsidRDefault="009112A1" w:rsidP="005015D0">
      <w:pPr>
        <w:rPr>
          <w:b/>
          <w:color w:val="000000" w:themeColor="text1"/>
        </w:rPr>
      </w:pPr>
    </w:p>
    <w:p w14:paraId="41809A0A" w14:textId="317501F8" w:rsidR="005015D0" w:rsidRPr="002D55FF" w:rsidRDefault="005015D0" w:rsidP="005015D0">
      <w:pPr>
        <w:pStyle w:val="p1"/>
        <w:numPr>
          <w:ilvl w:val="0"/>
          <w:numId w:val="10"/>
        </w:numPr>
        <w:jc w:val="both"/>
        <w:rPr>
          <w:rFonts w:ascii="Times New Roman" w:hAnsi="Times New Roman" w:cs="Times New Roman"/>
          <w:color w:val="000000" w:themeColor="text1"/>
          <w:sz w:val="24"/>
          <w:szCs w:val="24"/>
        </w:rPr>
      </w:pPr>
      <w:r w:rsidRPr="002D55FF">
        <w:rPr>
          <w:rFonts w:ascii="Times New Roman" w:hAnsi="Times New Roman" w:cs="Times New Roman"/>
          <w:color w:val="000000" w:themeColor="text1"/>
          <w:sz w:val="24"/>
          <w:szCs w:val="24"/>
        </w:rPr>
        <w:t xml:space="preserve">To contribute to a common understanding across policy, organisational and professional boundaries of the concept of place in the context of improving health and reducing health inequalities; </w:t>
      </w:r>
    </w:p>
    <w:p w14:paraId="7DA24938" w14:textId="77777777" w:rsidR="005015D0" w:rsidRPr="002D55FF" w:rsidRDefault="005015D0" w:rsidP="005015D0">
      <w:pPr>
        <w:pStyle w:val="p1"/>
        <w:ind w:left="360"/>
        <w:jc w:val="both"/>
        <w:rPr>
          <w:rFonts w:ascii="Times New Roman" w:hAnsi="Times New Roman" w:cs="Times New Roman"/>
          <w:color w:val="000000" w:themeColor="text1"/>
          <w:sz w:val="24"/>
          <w:szCs w:val="24"/>
        </w:rPr>
      </w:pPr>
    </w:p>
    <w:p w14:paraId="55DFF682" w14:textId="6FE34B97" w:rsidR="005015D0" w:rsidRPr="002D55FF" w:rsidRDefault="005015D0" w:rsidP="005015D0">
      <w:pPr>
        <w:pStyle w:val="p1"/>
        <w:numPr>
          <w:ilvl w:val="0"/>
          <w:numId w:val="10"/>
        </w:numPr>
        <w:jc w:val="both"/>
        <w:rPr>
          <w:rFonts w:ascii="Times New Roman" w:hAnsi="Times New Roman" w:cs="Times New Roman"/>
          <w:color w:val="000000" w:themeColor="text1"/>
          <w:sz w:val="24"/>
          <w:szCs w:val="24"/>
        </w:rPr>
      </w:pPr>
      <w:r w:rsidRPr="002D55FF">
        <w:rPr>
          <w:rFonts w:ascii="Times New Roman" w:hAnsi="Times New Roman" w:cs="Times New Roman"/>
          <w:color w:val="000000" w:themeColor="text1"/>
          <w:sz w:val="24"/>
          <w:szCs w:val="24"/>
        </w:rPr>
        <w:t>To increase place</w:t>
      </w:r>
      <w:r w:rsidR="00281BDB">
        <w:rPr>
          <w:rFonts w:ascii="Times New Roman" w:hAnsi="Times New Roman" w:cs="Times New Roman"/>
          <w:color w:val="000000" w:themeColor="text1"/>
          <w:sz w:val="24"/>
          <w:szCs w:val="24"/>
        </w:rPr>
        <w:t>-</w:t>
      </w:r>
      <w:r w:rsidRPr="002D55FF">
        <w:rPr>
          <w:rFonts w:ascii="Times New Roman" w:hAnsi="Times New Roman" w:cs="Times New Roman"/>
          <w:color w:val="000000" w:themeColor="text1"/>
          <w:sz w:val="24"/>
          <w:szCs w:val="24"/>
        </w:rPr>
        <w:t>based thinking amongst participants, through case studies, visits and applied learning opportunities;</w:t>
      </w:r>
    </w:p>
    <w:p w14:paraId="0C00BB29" w14:textId="77777777" w:rsidR="005015D0" w:rsidRPr="002D55FF" w:rsidRDefault="005015D0" w:rsidP="005015D0">
      <w:pPr>
        <w:pStyle w:val="ListParagraph"/>
        <w:jc w:val="both"/>
        <w:rPr>
          <w:color w:val="000000" w:themeColor="text1"/>
          <w:sz w:val="24"/>
          <w:szCs w:val="24"/>
        </w:rPr>
      </w:pPr>
    </w:p>
    <w:p w14:paraId="1318D6E2" w14:textId="77777777" w:rsidR="005015D0" w:rsidRPr="002D55FF" w:rsidRDefault="005015D0" w:rsidP="005015D0">
      <w:pPr>
        <w:pStyle w:val="p1"/>
        <w:numPr>
          <w:ilvl w:val="0"/>
          <w:numId w:val="10"/>
        </w:numPr>
        <w:jc w:val="both"/>
        <w:rPr>
          <w:rFonts w:ascii="Times New Roman" w:hAnsi="Times New Roman" w:cs="Times New Roman"/>
          <w:color w:val="000000" w:themeColor="text1"/>
          <w:sz w:val="24"/>
          <w:szCs w:val="24"/>
        </w:rPr>
      </w:pPr>
      <w:r w:rsidRPr="002D55FF">
        <w:rPr>
          <w:rFonts w:ascii="Times New Roman" w:hAnsi="Times New Roman" w:cs="Times New Roman"/>
          <w:color w:val="000000" w:themeColor="text1"/>
          <w:sz w:val="24"/>
          <w:szCs w:val="24"/>
        </w:rPr>
        <w:t>To support effective delivery through the sharing of effective practice and lessons learned</w:t>
      </w:r>
      <w:r w:rsidR="002777E4" w:rsidRPr="002D55FF">
        <w:rPr>
          <w:rFonts w:ascii="Times New Roman" w:hAnsi="Times New Roman" w:cs="Times New Roman"/>
          <w:color w:val="000000" w:themeColor="text1"/>
          <w:sz w:val="24"/>
          <w:szCs w:val="24"/>
        </w:rPr>
        <w:t xml:space="preserve"> with a particular focus on the delivery of the </w:t>
      </w:r>
      <w:r w:rsidR="002777E4" w:rsidRPr="002D55FF">
        <w:rPr>
          <w:rFonts w:ascii="Times New Roman" w:hAnsi="Times New Roman" w:cs="Times New Roman"/>
          <w:i/>
          <w:color w:val="000000" w:themeColor="text1"/>
          <w:sz w:val="24"/>
          <w:szCs w:val="24"/>
        </w:rPr>
        <w:t xml:space="preserve">Place Standard Tool </w:t>
      </w:r>
      <w:r w:rsidR="002777E4" w:rsidRPr="002D55FF">
        <w:rPr>
          <w:rFonts w:ascii="Times New Roman" w:hAnsi="Times New Roman" w:cs="Times New Roman"/>
          <w:color w:val="000000" w:themeColor="text1"/>
          <w:sz w:val="24"/>
          <w:szCs w:val="24"/>
        </w:rPr>
        <w:t>model;</w:t>
      </w:r>
    </w:p>
    <w:p w14:paraId="3AF85E6A" w14:textId="77777777" w:rsidR="005015D0" w:rsidRPr="002D55FF" w:rsidRDefault="005015D0" w:rsidP="005015D0">
      <w:pPr>
        <w:pStyle w:val="ListParagraph"/>
        <w:jc w:val="both"/>
        <w:rPr>
          <w:color w:val="000000" w:themeColor="text1"/>
          <w:sz w:val="24"/>
          <w:szCs w:val="24"/>
        </w:rPr>
      </w:pPr>
    </w:p>
    <w:p w14:paraId="654AD8D4" w14:textId="77777777" w:rsidR="002777E4" w:rsidRPr="002D55FF" w:rsidRDefault="005015D0" w:rsidP="00C2262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000000" w:themeColor="text1"/>
          <w:sz w:val="24"/>
          <w:szCs w:val="24"/>
        </w:rPr>
      </w:pPr>
      <w:r w:rsidRPr="002D55FF">
        <w:rPr>
          <w:color w:val="000000" w:themeColor="text1"/>
          <w:sz w:val="24"/>
          <w:szCs w:val="24"/>
        </w:rPr>
        <w:t>To provide a foru</w:t>
      </w:r>
      <w:r w:rsidR="002777E4" w:rsidRPr="002D55FF">
        <w:rPr>
          <w:color w:val="000000" w:themeColor="text1"/>
          <w:sz w:val="24"/>
          <w:szCs w:val="24"/>
        </w:rPr>
        <w:t xml:space="preserve">m to exchange knowledge, ideas and </w:t>
      </w:r>
      <w:r w:rsidRPr="002D55FF">
        <w:rPr>
          <w:color w:val="000000" w:themeColor="text1"/>
          <w:sz w:val="24"/>
          <w:szCs w:val="24"/>
        </w:rPr>
        <w:t xml:space="preserve">challenges </w:t>
      </w:r>
      <w:r w:rsidR="002777E4" w:rsidRPr="002D55FF">
        <w:rPr>
          <w:color w:val="000000" w:themeColor="text1"/>
          <w:sz w:val="24"/>
          <w:szCs w:val="24"/>
        </w:rPr>
        <w:t>and an opportunity to establish new partnerships and working relationships;</w:t>
      </w:r>
    </w:p>
    <w:p w14:paraId="036D326F" w14:textId="77777777" w:rsidR="002777E4" w:rsidRPr="002D55FF" w:rsidRDefault="002777E4" w:rsidP="002777E4">
      <w:pPr>
        <w:pStyle w:val="ListParagraph"/>
        <w:rPr>
          <w:color w:val="000000" w:themeColor="text1"/>
          <w:sz w:val="24"/>
          <w:szCs w:val="24"/>
        </w:rPr>
      </w:pPr>
    </w:p>
    <w:p w14:paraId="0F3471A4" w14:textId="77777777" w:rsidR="005015D0" w:rsidRPr="002D55FF" w:rsidRDefault="005015D0" w:rsidP="005015D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000000" w:themeColor="text1"/>
          <w:sz w:val="24"/>
          <w:szCs w:val="24"/>
        </w:rPr>
      </w:pPr>
      <w:r w:rsidRPr="002D55FF">
        <w:rPr>
          <w:color w:val="000000" w:themeColor="text1"/>
          <w:sz w:val="24"/>
          <w:szCs w:val="24"/>
        </w:rPr>
        <w:t xml:space="preserve">To celebrate, inspire and expand the application of </w:t>
      </w:r>
      <w:r w:rsidR="002777E4" w:rsidRPr="002D55FF">
        <w:rPr>
          <w:color w:val="000000" w:themeColor="text1"/>
          <w:sz w:val="24"/>
          <w:szCs w:val="24"/>
        </w:rPr>
        <w:t xml:space="preserve">placed based working at a </w:t>
      </w:r>
      <w:r w:rsidR="007E0E13" w:rsidRPr="002D55FF">
        <w:rPr>
          <w:color w:val="000000" w:themeColor="text1"/>
          <w:sz w:val="24"/>
          <w:szCs w:val="24"/>
        </w:rPr>
        <w:t xml:space="preserve">local, </w:t>
      </w:r>
      <w:r w:rsidR="002777E4" w:rsidRPr="002D55FF">
        <w:rPr>
          <w:color w:val="000000" w:themeColor="text1"/>
          <w:sz w:val="24"/>
          <w:szCs w:val="24"/>
        </w:rPr>
        <w:t>national, regional and global level;</w:t>
      </w:r>
    </w:p>
    <w:p w14:paraId="69F86596" w14:textId="77777777" w:rsidR="002777E4" w:rsidRPr="002D55FF" w:rsidRDefault="002777E4" w:rsidP="002777E4">
      <w:pPr>
        <w:pStyle w:val="ListParagraph"/>
        <w:rPr>
          <w:color w:val="000000" w:themeColor="text1"/>
          <w:sz w:val="24"/>
          <w:szCs w:val="24"/>
        </w:rPr>
      </w:pPr>
    </w:p>
    <w:p w14:paraId="795E107E" w14:textId="77777777" w:rsidR="002777E4" w:rsidRPr="002D55FF" w:rsidRDefault="002777E4" w:rsidP="005015D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color w:val="000000" w:themeColor="text1"/>
          <w:sz w:val="24"/>
          <w:szCs w:val="24"/>
        </w:rPr>
      </w:pPr>
      <w:r w:rsidRPr="002D55FF">
        <w:rPr>
          <w:color w:val="000000" w:themeColor="text1"/>
          <w:sz w:val="24"/>
          <w:szCs w:val="24"/>
        </w:rPr>
        <w:t>To announce a series of important developments to enable the practical delivery of lessons learned</w:t>
      </w:r>
      <w:r w:rsidR="00D775FF" w:rsidRPr="002D55FF">
        <w:rPr>
          <w:color w:val="000000" w:themeColor="text1"/>
          <w:sz w:val="24"/>
          <w:szCs w:val="24"/>
        </w:rPr>
        <w:t xml:space="preserve"> and </w:t>
      </w:r>
      <w:r w:rsidRPr="002D55FF">
        <w:rPr>
          <w:color w:val="000000" w:themeColor="text1"/>
          <w:sz w:val="24"/>
          <w:szCs w:val="24"/>
        </w:rPr>
        <w:t xml:space="preserve">new ideas and </w:t>
      </w:r>
      <w:r w:rsidR="00D775FF" w:rsidRPr="002D55FF">
        <w:rPr>
          <w:color w:val="000000" w:themeColor="text1"/>
          <w:sz w:val="24"/>
          <w:szCs w:val="24"/>
        </w:rPr>
        <w:t xml:space="preserve">to cultivate </w:t>
      </w:r>
      <w:r w:rsidRPr="002D55FF">
        <w:rPr>
          <w:color w:val="000000" w:themeColor="text1"/>
          <w:sz w:val="24"/>
          <w:szCs w:val="24"/>
        </w:rPr>
        <w:t>emerging collaborations.</w:t>
      </w:r>
    </w:p>
    <w:p w14:paraId="7BAF06B5" w14:textId="4C10A0E6" w:rsidR="004F45EB" w:rsidRPr="005D4CA3" w:rsidRDefault="004F45EB" w:rsidP="005D4CA3">
      <w:pPr>
        <w:tabs>
          <w:tab w:val="left" w:pos="5700"/>
        </w:tabs>
        <w:rPr>
          <w:sz w:val="16"/>
        </w:rPr>
      </w:pPr>
    </w:p>
    <w:sectPr w:rsidR="004F45EB" w:rsidRPr="005D4CA3" w:rsidSect="00627E81">
      <w:headerReference w:type="even" r:id="rId11"/>
      <w:headerReference w:type="default" r:id="rId12"/>
      <w:type w:val="oddPage"/>
      <w:pgSz w:w="11900" w:h="16840"/>
      <w:pgMar w:top="1134" w:right="1276" w:bottom="1134" w:left="1276"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5B20" w14:textId="77777777" w:rsidR="0058043D" w:rsidRDefault="0058043D">
      <w:r>
        <w:separator/>
      </w:r>
    </w:p>
  </w:endnote>
  <w:endnote w:type="continuationSeparator" w:id="0">
    <w:p w14:paraId="594E07CC" w14:textId="77777777" w:rsidR="0058043D" w:rsidRDefault="0058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F2B0B" w14:textId="77777777" w:rsidR="0058043D" w:rsidRDefault="0058043D">
      <w:r>
        <w:separator/>
      </w:r>
    </w:p>
  </w:footnote>
  <w:footnote w:type="continuationSeparator" w:id="0">
    <w:p w14:paraId="19F065ED" w14:textId="77777777" w:rsidR="0058043D" w:rsidRDefault="00580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FBA4" w14:textId="77777777" w:rsidR="00FA487E" w:rsidRDefault="00E21A2A">
    <w:pPr>
      <w:pStyle w:val="Header"/>
      <w:tabs>
        <w:tab w:val="clear" w:pos="4320"/>
        <w:tab w:val="clear" w:pos="8640"/>
        <w:tab w:val="right" w:pos="9328"/>
      </w:tabs>
      <w:rPr>
        <w:rStyle w:val="PageNumber"/>
        <w:rFonts w:ascii="Arial" w:eastAsia="Arial" w:hAnsi="Arial" w:cs="Arial"/>
        <w:sz w:val="18"/>
        <w:szCs w:val="18"/>
      </w:rPr>
    </w:pPr>
    <w:r>
      <w:rPr>
        <w:rStyle w:val="PageNumber"/>
        <w:rFonts w:ascii="Arial" w:hAnsi="Arial"/>
        <w:sz w:val="18"/>
        <w:szCs w:val="18"/>
      </w:rPr>
      <w:t>Scope and purpose</w:t>
    </w:r>
  </w:p>
  <w:p w14:paraId="764B6B30" w14:textId="77777777" w:rsidR="00FA487E" w:rsidRDefault="00E21A2A">
    <w:pPr>
      <w:pStyle w:val="Header"/>
      <w:tabs>
        <w:tab w:val="left" w:pos="567"/>
        <w:tab w:val="left" w:pos="1134"/>
        <w:tab w:val="left" w:pos="1702"/>
        <w:tab w:val="center" w:pos="4820"/>
        <w:tab w:val="right" w:pos="9328"/>
      </w:tabs>
      <w:rPr>
        <w:rStyle w:val="PageNumber"/>
        <w:rFonts w:ascii="Arial" w:eastAsia="Arial" w:hAnsi="Arial" w:cs="Arial"/>
        <w:sz w:val="18"/>
        <w:szCs w:val="18"/>
      </w:rPr>
    </w:pPr>
    <w:r>
      <w:rPr>
        <w:rStyle w:val="PageNumber"/>
        <w:rFonts w:ascii="Arial" w:hAnsi="Arial"/>
        <w:sz w:val="18"/>
        <w:szCs w:val="18"/>
      </w:rPr>
      <w:t xml:space="preserve">page </w:t>
    </w:r>
    <w:r>
      <w:rPr>
        <w:rStyle w:val="PageNumber"/>
        <w:rFonts w:ascii="Arial" w:eastAsia="Arial" w:hAnsi="Arial" w:cs="Arial"/>
        <w:sz w:val="18"/>
        <w:szCs w:val="18"/>
      </w:rPr>
      <w:fldChar w:fldCharType="begin"/>
    </w:r>
    <w:r>
      <w:rPr>
        <w:rStyle w:val="PageNumber"/>
        <w:rFonts w:ascii="Arial" w:eastAsia="Arial" w:hAnsi="Arial" w:cs="Arial"/>
        <w:sz w:val="18"/>
        <w:szCs w:val="18"/>
      </w:rPr>
      <w:instrText xml:space="preserve"> PAGE </w:instrText>
    </w:r>
    <w:r>
      <w:rPr>
        <w:rStyle w:val="PageNumber"/>
        <w:rFonts w:ascii="Arial" w:eastAsia="Arial" w:hAnsi="Arial" w:cs="Arial"/>
        <w:sz w:val="18"/>
        <w:szCs w:val="18"/>
      </w:rPr>
      <w:fldChar w:fldCharType="separate"/>
    </w:r>
    <w:r w:rsidR="004557F7">
      <w:rPr>
        <w:rStyle w:val="PageNumber"/>
        <w:rFonts w:ascii="Arial" w:eastAsia="Arial" w:hAnsi="Arial" w:cs="Arial"/>
        <w:noProof/>
        <w:sz w:val="18"/>
        <w:szCs w:val="18"/>
      </w:rPr>
      <w:t>2</w:t>
    </w:r>
    <w:r>
      <w:rPr>
        <w:rStyle w:val="PageNumber"/>
        <w:rFonts w:ascii="Arial" w:eastAsia="Arial" w:hAnsi="Arial" w:cs="Arial"/>
        <w:sz w:val="18"/>
        <w:szCs w:val="18"/>
      </w:rPr>
      <w:fldChar w:fldCharType="end"/>
    </w:r>
  </w:p>
  <w:p w14:paraId="465BFB83" w14:textId="77777777" w:rsidR="00FA487E" w:rsidRDefault="00FA487E">
    <w:pPr>
      <w:pStyle w:val="Header"/>
      <w:tabs>
        <w:tab w:val="left" w:pos="567"/>
        <w:tab w:val="left" w:pos="1134"/>
        <w:tab w:val="left" w:pos="1702"/>
        <w:tab w:val="center" w:pos="4820"/>
        <w:tab w:val="right" w:pos="9328"/>
      </w:tabs>
      <w:rPr>
        <w:rFonts w:ascii="Arial" w:eastAsia="Arial" w:hAnsi="Arial" w:cs="Arial"/>
        <w:sz w:val="18"/>
        <w:szCs w:val="18"/>
      </w:rPr>
    </w:pPr>
  </w:p>
  <w:p w14:paraId="51CCA555" w14:textId="77777777" w:rsidR="00FA487E" w:rsidRDefault="00FA487E">
    <w:pPr>
      <w:pStyle w:val="Header"/>
      <w:tabs>
        <w:tab w:val="right" w:pos="932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72AD" w14:textId="77777777" w:rsidR="00FA487E" w:rsidRDefault="00C4268B">
    <w:pPr>
      <w:pStyle w:val="Header"/>
      <w:tabs>
        <w:tab w:val="clear" w:pos="4320"/>
        <w:tab w:val="clear" w:pos="8640"/>
        <w:tab w:val="right" w:pos="9328"/>
      </w:tabs>
      <w:jc w:val="right"/>
      <w:rPr>
        <w:rStyle w:val="PageNumber"/>
        <w:rFonts w:ascii="Arial" w:eastAsia="Arial" w:hAnsi="Arial" w:cs="Arial"/>
        <w:sz w:val="18"/>
        <w:szCs w:val="18"/>
      </w:rPr>
    </w:pPr>
    <w:r>
      <w:rPr>
        <w:rStyle w:val="PageNumber"/>
        <w:rFonts w:ascii="Arial" w:hAnsi="Arial"/>
        <w:sz w:val="18"/>
        <w:szCs w:val="18"/>
      </w:rPr>
      <w:t xml:space="preserve">Provisional </w:t>
    </w:r>
    <w:r w:rsidR="00E21A2A">
      <w:rPr>
        <w:rStyle w:val="PageNumber"/>
        <w:rFonts w:ascii="Arial" w:hAnsi="Arial"/>
        <w:sz w:val="18"/>
        <w:szCs w:val="18"/>
      </w:rPr>
      <w:t xml:space="preserve">Scope and </w:t>
    </w:r>
    <w:r>
      <w:rPr>
        <w:rStyle w:val="PageNumber"/>
        <w:rFonts w:ascii="Arial" w:hAnsi="Arial"/>
        <w:sz w:val="18"/>
        <w:szCs w:val="18"/>
      </w:rPr>
      <w:t>P</w:t>
    </w:r>
    <w:r w:rsidR="00E21A2A">
      <w:rPr>
        <w:rStyle w:val="PageNumber"/>
        <w:rFonts w:ascii="Arial" w:hAnsi="Arial"/>
        <w:sz w:val="18"/>
        <w:szCs w:val="18"/>
      </w:rPr>
      <w:t>urpose</w:t>
    </w:r>
  </w:p>
  <w:p w14:paraId="14B731F7" w14:textId="77777777" w:rsidR="00FA487E" w:rsidRDefault="00C4268B">
    <w:pPr>
      <w:pStyle w:val="Header"/>
      <w:tabs>
        <w:tab w:val="left" w:pos="567"/>
        <w:tab w:val="left" w:pos="1134"/>
        <w:tab w:val="left" w:pos="1702"/>
        <w:tab w:val="center" w:pos="4820"/>
        <w:tab w:val="right" w:pos="9328"/>
      </w:tabs>
      <w:jc w:val="right"/>
      <w:rPr>
        <w:rStyle w:val="PageNumber"/>
        <w:rFonts w:ascii="Arial" w:eastAsia="Arial" w:hAnsi="Arial" w:cs="Arial"/>
        <w:sz w:val="18"/>
        <w:szCs w:val="18"/>
      </w:rPr>
    </w:pPr>
    <w:r>
      <w:rPr>
        <w:rStyle w:val="PageNumber"/>
        <w:rFonts w:ascii="Arial" w:hAnsi="Arial"/>
        <w:sz w:val="18"/>
        <w:szCs w:val="18"/>
      </w:rPr>
      <w:t>P</w:t>
    </w:r>
    <w:r w:rsidR="00E21A2A">
      <w:rPr>
        <w:rStyle w:val="PageNumber"/>
        <w:rFonts w:ascii="Arial" w:hAnsi="Arial"/>
        <w:sz w:val="18"/>
        <w:szCs w:val="18"/>
      </w:rPr>
      <w:t xml:space="preserve">age </w:t>
    </w:r>
    <w:r w:rsidR="00E21A2A">
      <w:rPr>
        <w:rStyle w:val="PageNumber"/>
        <w:rFonts w:ascii="Arial" w:eastAsia="Arial" w:hAnsi="Arial" w:cs="Arial"/>
        <w:sz w:val="18"/>
        <w:szCs w:val="18"/>
      </w:rPr>
      <w:fldChar w:fldCharType="begin"/>
    </w:r>
    <w:r w:rsidR="00E21A2A">
      <w:rPr>
        <w:rStyle w:val="PageNumber"/>
        <w:rFonts w:ascii="Arial" w:eastAsia="Arial" w:hAnsi="Arial" w:cs="Arial"/>
        <w:sz w:val="18"/>
        <w:szCs w:val="18"/>
      </w:rPr>
      <w:instrText xml:space="preserve"> PAGE </w:instrText>
    </w:r>
    <w:r w:rsidR="00E21A2A">
      <w:rPr>
        <w:rStyle w:val="PageNumber"/>
        <w:rFonts w:ascii="Arial" w:eastAsia="Arial" w:hAnsi="Arial" w:cs="Arial"/>
        <w:sz w:val="18"/>
        <w:szCs w:val="18"/>
      </w:rPr>
      <w:fldChar w:fldCharType="separate"/>
    </w:r>
    <w:r w:rsidR="008E5ABF">
      <w:rPr>
        <w:rStyle w:val="PageNumber"/>
        <w:rFonts w:ascii="Arial" w:eastAsia="Arial" w:hAnsi="Arial" w:cs="Arial"/>
        <w:noProof/>
        <w:sz w:val="18"/>
        <w:szCs w:val="18"/>
      </w:rPr>
      <w:t>3</w:t>
    </w:r>
    <w:r w:rsidR="00E21A2A">
      <w:rPr>
        <w:rStyle w:val="PageNumber"/>
        <w:rFonts w:ascii="Arial" w:eastAsia="Arial" w:hAnsi="Arial" w:cs="Arial"/>
        <w:sz w:val="18"/>
        <w:szCs w:val="18"/>
      </w:rPr>
      <w:fldChar w:fldCharType="end"/>
    </w:r>
  </w:p>
  <w:p w14:paraId="53047F69" w14:textId="77777777" w:rsidR="00FA487E" w:rsidRDefault="00FA487E">
    <w:pPr>
      <w:pStyle w:val="Header"/>
      <w:tabs>
        <w:tab w:val="left" w:pos="567"/>
        <w:tab w:val="left" w:pos="1134"/>
        <w:tab w:val="left" w:pos="1702"/>
        <w:tab w:val="center" w:pos="4820"/>
        <w:tab w:val="right" w:pos="9328"/>
      </w:tabs>
      <w:jc w:val="right"/>
      <w:rPr>
        <w:rFonts w:ascii="Arial" w:eastAsia="Arial" w:hAnsi="Arial" w:cs="Arial"/>
        <w:sz w:val="18"/>
        <w:szCs w:val="18"/>
      </w:rPr>
    </w:pPr>
  </w:p>
  <w:p w14:paraId="6E98BF33" w14:textId="77777777" w:rsidR="00FA487E" w:rsidRDefault="00FA487E">
    <w:pPr>
      <w:pStyle w:val="Header"/>
      <w:tabs>
        <w:tab w:val="right" w:pos="9328"/>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85A"/>
    <w:multiLevelType w:val="hybridMultilevel"/>
    <w:tmpl w:val="DA929BD0"/>
    <w:styleLink w:val="ImportedStyle3"/>
    <w:lvl w:ilvl="0" w:tplc="1C2E6A42">
      <w:start w:val="1"/>
      <w:numFmt w:val="decimal"/>
      <w:lvlText w:val="(%1)"/>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7E836C">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66D32C">
      <w:start w:val="1"/>
      <w:numFmt w:val="lowerRoman"/>
      <w:lvlText w:val="%3."/>
      <w:lvlJc w:val="left"/>
      <w:pPr>
        <w:ind w:left="2213" w:hanging="3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9ACF82">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2C09B2">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EC5E">
      <w:start w:val="1"/>
      <w:numFmt w:val="lowerRoman"/>
      <w:lvlText w:val="%6."/>
      <w:lvlJc w:val="left"/>
      <w:pPr>
        <w:ind w:left="4373" w:hanging="3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C9B60">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740A8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8399A">
      <w:start w:val="1"/>
      <w:numFmt w:val="lowerRoman"/>
      <w:lvlText w:val="%9."/>
      <w:lvlJc w:val="left"/>
      <w:pPr>
        <w:ind w:left="6533" w:hanging="3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3A83DDF"/>
    <w:multiLevelType w:val="hybridMultilevel"/>
    <w:tmpl w:val="CB68F722"/>
    <w:lvl w:ilvl="0" w:tplc="5F744452">
      <w:start w:val="9"/>
      <w:numFmt w:val="bullet"/>
      <w:lvlText w:val="-"/>
      <w:lvlJc w:val="left"/>
      <w:pPr>
        <w:ind w:left="360" w:hanging="360"/>
      </w:pPr>
      <w:rPr>
        <w:rFonts w:ascii="Times New Roman" w:eastAsia="Times New Roman" w:hAnsi="Times New Roman" w:cs="Times New Roman" w:hint="default"/>
        <w: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2D7B60"/>
    <w:multiLevelType w:val="hybridMultilevel"/>
    <w:tmpl w:val="B03EE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F1C7B"/>
    <w:multiLevelType w:val="hybridMultilevel"/>
    <w:tmpl w:val="8BC6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492"/>
    <w:multiLevelType w:val="hybridMultilevel"/>
    <w:tmpl w:val="9E406C84"/>
    <w:styleLink w:val="ImportedStyle1"/>
    <w:lvl w:ilvl="0" w:tplc="97B6B8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E53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44988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887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D0D8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92556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284D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022C8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A698E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00C750A"/>
    <w:multiLevelType w:val="hybridMultilevel"/>
    <w:tmpl w:val="DA929BD0"/>
    <w:numStyleLink w:val="ImportedStyle3"/>
  </w:abstractNum>
  <w:abstractNum w:abstractNumId="6" w15:restartNumberingAfterBreak="0">
    <w:nsid w:val="66871771"/>
    <w:multiLevelType w:val="hybridMultilevel"/>
    <w:tmpl w:val="0178A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74236"/>
    <w:multiLevelType w:val="hybridMultilevel"/>
    <w:tmpl w:val="993C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C7DB5"/>
    <w:multiLevelType w:val="hybridMultilevel"/>
    <w:tmpl w:val="9E406C84"/>
    <w:numStyleLink w:val="ImportedStyle1"/>
  </w:abstractNum>
  <w:num w:numId="1">
    <w:abstractNumId w:val="4"/>
  </w:num>
  <w:num w:numId="2">
    <w:abstractNumId w:val="8"/>
  </w:num>
  <w:num w:numId="3">
    <w:abstractNumId w:val="0"/>
  </w:num>
  <w:num w:numId="4">
    <w:abstractNumId w:val="5"/>
  </w:num>
  <w:num w:numId="5">
    <w:abstractNumId w:val="5"/>
    <w:lvlOverride w:ilvl="0">
      <w:lvl w:ilvl="0" w:tplc="146EFE9C">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82A854">
        <w:start w:val="1"/>
        <w:numFmt w:val="lowerLetter"/>
        <w:lvlText w:val="%2."/>
        <w:lvlJc w:val="left"/>
        <w:pPr>
          <w:tabs>
            <w:tab w:val="left" w:pos="567"/>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6E447C">
        <w:start w:val="1"/>
        <w:numFmt w:val="lowerRoman"/>
        <w:lvlText w:val="%3."/>
        <w:lvlJc w:val="left"/>
        <w:pPr>
          <w:tabs>
            <w:tab w:val="left" w:pos="567"/>
          </w:tabs>
          <w:ind w:left="2213"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EC7A9A">
        <w:start w:val="1"/>
        <w:numFmt w:val="decimal"/>
        <w:lvlText w:val="%4."/>
        <w:lvlJc w:val="left"/>
        <w:pPr>
          <w:tabs>
            <w:tab w:val="left" w:pos="567"/>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303B96">
        <w:start w:val="1"/>
        <w:numFmt w:val="lowerLetter"/>
        <w:lvlText w:val="%5."/>
        <w:lvlJc w:val="left"/>
        <w:pPr>
          <w:tabs>
            <w:tab w:val="left" w:pos="567"/>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7AB18C">
        <w:start w:val="1"/>
        <w:numFmt w:val="lowerRoman"/>
        <w:lvlText w:val="%6."/>
        <w:lvlJc w:val="left"/>
        <w:pPr>
          <w:tabs>
            <w:tab w:val="left" w:pos="567"/>
          </w:tabs>
          <w:ind w:left="4373"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D4799E">
        <w:start w:val="1"/>
        <w:numFmt w:val="decimal"/>
        <w:lvlText w:val="%7."/>
        <w:lvlJc w:val="left"/>
        <w:pPr>
          <w:tabs>
            <w:tab w:val="left" w:pos="567"/>
          </w:tabs>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C2CCA6">
        <w:start w:val="1"/>
        <w:numFmt w:val="lowerLetter"/>
        <w:lvlText w:val="%8."/>
        <w:lvlJc w:val="left"/>
        <w:pPr>
          <w:tabs>
            <w:tab w:val="left" w:pos="567"/>
          </w:tabs>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80B19C">
        <w:start w:val="1"/>
        <w:numFmt w:val="lowerRoman"/>
        <w:lvlText w:val="%9."/>
        <w:lvlJc w:val="left"/>
        <w:pPr>
          <w:tabs>
            <w:tab w:val="left" w:pos="567"/>
          </w:tabs>
          <w:ind w:left="6533" w:hanging="3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startOverride w:val="1"/>
      <w:lvl w:ilvl="0" w:tplc="FD740460">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421DF8">
        <w:start w:val="1"/>
        <w:numFmt w:val="lowerLetter"/>
        <w:lvlText w:val="%2."/>
        <w:lvlJc w:val="left"/>
        <w:pPr>
          <w:tabs>
            <w:tab w:val="left" w:pos="567"/>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06E1AC">
        <w:start w:val="1"/>
        <w:numFmt w:val="lowerRoman"/>
        <w:lvlText w:val="%3."/>
        <w:lvlJc w:val="left"/>
        <w:pPr>
          <w:tabs>
            <w:tab w:val="left" w:pos="567"/>
          </w:tabs>
          <w:ind w:left="2213"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D2B44A">
        <w:start w:val="1"/>
        <w:numFmt w:val="decimal"/>
        <w:lvlText w:val="%4."/>
        <w:lvlJc w:val="left"/>
        <w:pPr>
          <w:tabs>
            <w:tab w:val="left" w:pos="567"/>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60906A">
        <w:start w:val="1"/>
        <w:numFmt w:val="lowerLetter"/>
        <w:lvlText w:val="%5."/>
        <w:lvlJc w:val="left"/>
        <w:pPr>
          <w:tabs>
            <w:tab w:val="left" w:pos="567"/>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4C922A">
        <w:start w:val="1"/>
        <w:numFmt w:val="lowerRoman"/>
        <w:lvlText w:val="%6."/>
        <w:lvlJc w:val="left"/>
        <w:pPr>
          <w:tabs>
            <w:tab w:val="left" w:pos="567"/>
          </w:tabs>
          <w:ind w:left="4373"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7B6030A">
        <w:start w:val="1"/>
        <w:numFmt w:val="decimal"/>
        <w:lvlText w:val="%7."/>
        <w:lvlJc w:val="left"/>
        <w:pPr>
          <w:tabs>
            <w:tab w:val="left" w:pos="567"/>
          </w:tabs>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F8555A">
        <w:start w:val="1"/>
        <w:numFmt w:val="lowerLetter"/>
        <w:lvlText w:val="%8."/>
        <w:lvlJc w:val="left"/>
        <w:pPr>
          <w:tabs>
            <w:tab w:val="left" w:pos="567"/>
          </w:tabs>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F0EF8C">
        <w:start w:val="1"/>
        <w:numFmt w:val="lowerRoman"/>
        <w:lvlText w:val="%9."/>
        <w:lvlJc w:val="left"/>
        <w:pPr>
          <w:tabs>
            <w:tab w:val="left" w:pos="567"/>
          </w:tabs>
          <w:ind w:left="6533" w:hanging="3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2"/>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7E"/>
    <w:rsid w:val="0001249D"/>
    <w:rsid w:val="00022816"/>
    <w:rsid w:val="00030C7B"/>
    <w:rsid w:val="00036BB4"/>
    <w:rsid w:val="00067B4D"/>
    <w:rsid w:val="000C433C"/>
    <w:rsid w:val="00114B6D"/>
    <w:rsid w:val="001431CE"/>
    <w:rsid w:val="001602FD"/>
    <w:rsid w:val="001D3D93"/>
    <w:rsid w:val="001E2707"/>
    <w:rsid w:val="001F2B1A"/>
    <w:rsid w:val="0020609B"/>
    <w:rsid w:val="002777E4"/>
    <w:rsid w:val="00281BDB"/>
    <w:rsid w:val="002D55FF"/>
    <w:rsid w:val="002F131C"/>
    <w:rsid w:val="00364B05"/>
    <w:rsid w:val="00385C73"/>
    <w:rsid w:val="0039091C"/>
    <w:rsid w:val="003916BB"/>
    <w:rsid w:val="00391DAC"/>
    <w:rsid w:val="0042233C"/>
    <w:rsid w:val="00452B6E"/>
    <w:rsid w:val="004557F7"/>
    <w:rsid w:val="004B2DD1"/>
    <w:rsid w:val="004C0515"/>
    <w:rsid w:val="004E2C8A"/>
    <w:rsid w:val="004F45EB"/>
    <w:rsid w:val="005015D0"/>
    <w:rsid w:val="005246AE"/>
    <w:rsid w:val="0056663C"/>
    <w:rsid w:val="0058043D"/>
    <w:rsid w:val="005961A8"/>
    <w:rsid w:val="005D4CA3"/>
    <w:rsid w:val="005F2E29"/>
    <w:rsid w:val="005F4969"/>
    <w:rsid w:val="00627E81"/>
    <w:rsid w:val="0063271D"/>
    <w:rsid w:val="0063394E"/>
    <w:rsid w:val="00647A84"/>
    <w:rsid w:val="00654B8C"/>
    <w:rsid w:val="00675F21"/>
    <w:rsid w:val="00692EC5"/>
    <w:rsid w:val="006F2D92"/>
    <w:rsid w:val="007100A9"/>
    <w:rsid w:val="007E0E13"/>
    <w:rsid w:val="00817E0E"/>
    <w:rsid w:val="00847799"/>
    <w:rsid w:val="008573A0"/>
    <w:rsid w:val="00877326"/>
    <w:rsid w:val="00882B0F"/>
    <w:rsid w:val="008E5ABF"/>
    <w:rsid w:val="008E7ADD"/>
    <w:rsid w:val="009112A1"/>
    <w:rsid w:val="00917D5B"/>
    <w:rsid w:val="009308AF"/>
    <w:rsid w:val="00971801"/>
    <w:rsid w:val="009A3836"/>
    <w:rsid w:val="00A24B43"/>
    <w:rsid w:val="00A84320"/>
    <w:rsid w:val="00A95560"/>
    <w:rsid w:val="00AD0EB8"/>
    <w:rsid w:val="00AF24E0"/>
    <w:rsid w:val="00B41D3B"/>
    <w:rsid w:val="00B71778"/>
    <w:rsid w:val="00BA025B"/>
    <w:rsid w:val="00BA30A3"/>
    <w:rsid w:val="00BC5614"/>
    <w:rsid w:val="00C4268B"/>
    <w:rsid w:val="00C52F83"/>
    <w:rsid w:val="00C65E56"/>
    <w:rsid w:val="00C70530"/>
    <w:rsid w:val="00C752DC"/>
    <w:rsid w:val="00CB0F48"/>
    <w:rsid w:val="00D62C2C"/>
    <w:rsid w:val="00D775FF"/>
    <w:rsid w:val="00D85ED7"/>
    <w:rsid w:val="00DC184F"/>
    <w:rsid w:val="00DC1887"/>
    <w:rsid w:val="00DC7398"/>
    <w:rsid w:val="00DF2EAB"/>
    <w:rsid w:val="00DF3388"/>
    <w:rsid w:val="00E12AC8"/>
    <w:rsid w:val="00E21A2A"/>
    <w:rsid w:val="00E77AEA"/>
    <w:rsid w:val="00EB34F6"/>
    <w:rsid w:val="00EC6A63"/>
    <w:rsid w:val="00EC77BF"/>
    <w:rsid w:val="00EE7916"/>
    <w:rsid w:val="00F51C38"/>
    <w:rsid w:val="00F8176B"/>
    <w:rsid w:val="00F96DA1"/>
    <w:rsid w:val="00FA25E3"/>
    <w:rsid w:val="00FA487E"/>
    <w:rsid w:val="00FB7735"/>
    <w:rsid w:val="00FC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FD5D2"/>
  <w15:docId w15:val="{744B1C66-FF15-4120-8813-1E25842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3">
    <w:name w:val="heading 3"/>
    <w:next w:val="NormalIndent"/>
    <w:pPr>
      <w:outlineLvl w:val="2"/>
    </w:pPr>
    <w:rPr>
      <w:rFonts w:ascii="Helvetica" w:hAnsi="Helvetica"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character" w:styleId="PageNumber">
    <w:name w:val="page number"/>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jc w:val="both"/>
    </w:pPr>
    <w:rPr>
      <w:rFonts w:eastAsia="Times New Roman"/>
      <w:color w:val="000000"/>
      <w:u w:color="000000"/>
    </w:rPr>
  </w:style>
  <w:style w:type="paragraph" w:styleId="NormalIndent">
    <w:name w:val="Normal Indent"/>
    <w:pPr>
      <w:jc w:val="both"/>
    </w:pPr>
    <w:rPr>
      <w:rFonts w:ascii="Times" w:eastAsia="Times" w:hAnsi="Times" w:cs="Times"/>
      <w:color w:val="000000"/>
      <w:sz w:val="24"/>
      <w:szCs w:val="24"/>
      <w:u w:color="000000"/>
    </w:rPr>
  </w:style>
  <w:style w:type="paragraph" w:styleId="ListParagraph">
    <w:name w:val="List Paragraph"/>
    <w:uiPriority w:val="34"/>
    <w:qFormat/>
    <w:pPr>
      <w:ind w:left="720"/>
    </w:pPr>
    <w:rPr>
      <w:rFonts w:eastAsia="Times New Roman"/>
      <w:color w:val="000000"/>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alloonText">
    <w:name w:val="Balloon Text"/>
    <w:basedOn w:val="Normal"/>
    <w:link w:val="BalloonTextChar"/>
    <w:uiPriority w:val="99"/>
    <w:semiHidden/>
    <w:unhideWhenUsed/>
    <w:rsid w:val="00C70530"/>
    <w:rPr>
      <w:rFonts w:ascii="Tahoma" w:hAnsi="Tahoma" w:cs="Tahoma"/>
      <w:sz w:val="16"/>
      <w:szCs w:val="16"/>
    </w:rPr>
  </w:style>
  <w:style w:type="character" w:customStyle="1" w:styleId="BalloonTextChar">
    <w:name w:val="Balloon Text Char"/>
    <w:basedOn w:val="DefaultParagraphFont"/>
    <w:link w:val="BalloonText"/>
    <w:uiPriority w:val="99"/>
    <w:semiHidden/>
    <w:rsid w:val="00C70530"/>
    <w:rPr>
      <w:rFonts w:ascii="Tahoma" w:hAnsi="Tahoma" w:cs="Tahoma"/>
      <w:sz w:val="16"/>
      <w:szCs w:val="16"/>
      <w:lang w:eastAsia="en-US"/>
    </w:rPr>
  </w:style>
  <w:style w:type="paragraph" w:styleId="Footer">
    <w:name w:val="footer"/>
    <w:basedOn w:val="Normal"/>
    <w:link w:val="FooterChar"/>
    <w:uiPriority w:val="99"/>
    <w:unhideWhenUsed/>
    <w:rsid w:val="00E77AEA"/>
    <w:pPr>
      <w:tabs>
        <w:tab w:val="center" w:pos="4680"/>
        <w:tab w:val="right" w:pos="9360"/>
      </w:tabs>
    </w:pPr>
  </w:style>
  <w:style w:type="character" w:customStyle="1" w:styleId="FooterChar">
    <w:name w:val="Footer Char"/>
    <w:basedOn w:val="DefaultParagraphFont"/>
    <w:link w:val="Footer"/>
    <w:uiPriority w:val="99"/>
    <w:rsid w:val="00E77AEA"/>
    <w:rPr>
      <w:sz w:val="24"/>
      <w:szCs w:val="24"/>
      <w:lang w:eastAsia="en-US"/>
    </w:rPr>
  </w:style>
  <w:style w:type="paragraph" w:styleId="FootnoteText">
    <w:name w:val="footnote text"/>
    <w:aliases w:val="Car, Char,Footnote Text Char1,Footnote Text Char Char Char Char,Footnote Text Char Char, Char Char Char Char,Char Char Char Char,Char,Geneva 9 Char,Font: Geneva 9 Char,Boston 10 Char,f Char,Char Char Char,Geneva 91 Char,LM Footnote"/>
    <w:basedOn w:val="Normal"/>
    <w:link w:val="FootnoteTextChar"/>
    <w:uiPriority w:val="99"/>
    <w:qFormat/>
    <w:rsid w:val="004557F7"/>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0"/>
      <w:szCs w:val="20"/>
      <w:bdr w:val="none" w:sz="0" w:space="0" w:color="auto"/>
    </w:rPr>
  </w:style>
  <w:style w:type="character" w:customStyle="1" w:styleId="FootnoteTextChar">
    <w:name w:val="Footnote Text Char"/>
    <w:aliases w:val="Car Char, Char Char,Footnote Text Char1 Char,Footnote Text Char Char Char Char Char,Footnote Text Char Char Char, Char Char Char Char Char,Char Char Char Char Char,Char Char,Geneva 9 Char Char,Font: Geneva 9 Char Char,f Char Char"/>
    <w:basedOn w:val="DefaultParagraphFont"/>
    <w:link w:val="FootnoteText"/>
    <w:uiPriority w:val="99"/>
    <w:rsid w:val="004557F7"/>
    <w:rPr>
      <w:rFonts w:eastAsia="SimSun"/>
      <w:bdr w:val="none" w:sz="0" w:space="0" w:color="auto"/>
      <w:lang w:eastAsia="en-US"/>
    </w:rPr>
  </w:style>
  <w:style w:type="character" w:styleId="FootnoteReference">
    <w:name w:val="footnote reference"/>
    <w:aliases w:val="16 Point,Superscript 6 Point,ftref,(Ref. de nota al pie),number,SUPERS,Footnote Reference Superscript,Footnote Text Char2,Char Char1,FOOTNOTES Char1,fn Char1,single space Char1,ft Char1,Fodnotetekst Tegn Char1,Footnote text,fr,BVI fnr"/>
    <w:basedOn w:val="DefaultParagraphFont"/>
    <w:link w:val="BVIfnrCarCar"/>
    <w:uiPriority w:val="99"/>
    <w:qFormat/>
    <w:rsid w:val="004557F7"/>
    <w:rPr>
      <w:vertAlign w:val="superscript"/>
    </w:rPr>
  </w:style>
  <w:style w:type="paragraph" w:customStyle="1" w:styleId="BVIfnrCarCar">
    <w:name w:val="BVI fnr Car Car"/>
    <w:aliases w:val="BVI fnr Car,BVI fnr Car Car Car Car"/>
    <w:basedOn w:val="Normal"/>
    <w:link w:val="FootnoteReference"/>
    <w:uiPriority w:val="99"/>
    <w:rsid w:val="004557F7"/>
    <w:pPr>
      <w:pBdr>
        <w:top w:val="none" w:sz="0" w:space="0" w:color="auto"/>
        <w:left w:val="none" w:sz="0" w:space="0" w:color="auto"/>
        <w:bottom w:val="none" w:sz="0" w:space="0" w:color="auto"/>
        <w:right w:val="none" w:sz="0" w:space="0" w:color="auto"/>
        <w:between w:val="none" w:sz="0" w:space="0" w:color="auto"/>
        <w:bar w:val="none" w:sz="0" w:color="auto"/>
      </w:pBdr>
      <w:spacing w:after="180" w:line="240" w:lineRule="exact"/>
      <w:jc w:val="both"/>
    </w:pPr>
    <w:rPr>
      <w:sz w:val="20"/>
      <w:szCs w:val="20"/>
      <w:vertAlign w:val="superscript"/>
      <w:lang w:eastAsia="zh-CN"/>
    </w:rPr>
  </w:style>
  <w:style w:type="paragraph" w:customStyle="1" w:styleId="p1">
    <w:name w:val="p1"/>
    <w:basedOn w:val="Normal"/>
    <w:rsid w:val="004557F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stheme="minorBidi"/>
      <w:color w:val="333333"/>
      <w:sz w:val="21"/>
      <w:szCs w:val="21"/>
      <w:bdr w:val="none" w:sz="0" w:space="0" w:color="auto"/>
      <w:lang w:val="en-GB" w:eastAsia="en-GB"/>
    </w:rPr>
  </w:style>
  <w:style w:type="paragraph" w:styleId="NormalWeb">
    <w:name w:val="Normal (Web)"/>
    <w:basedOn w:val="Normal"/>
    <w:uiPriority w:val="99"/>
    <w:unhideWhenUsed/>
    <w:rsid w:val="00EC6A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CommentReference">
    <w:name w:val="annotation reference"/>
    <w:basedOn w:val="DefaultParagraphFont"/>
    <w:semiHidden/>
    <w:unhideWhenUsed/>
    <w:rsid w:val="001431CE"/>
    <w:rPr>
      <w:sz w:val="16"/>
      <w:szCs w:val="16"/>
    </w:rPr>
  </w:style>
  <w:style w:type="paragraph" w:styleId="CommentText">
    <w:name w:val="annotation text"/>
    <w:basedOn w:val="Normal"/>
    <w:link w:val="CommentTextChar"/>
    <w:semiHidden/>
    <w:unhideWhenUsed/>
    <w:rsid w:val="001431CE"/>
    <w:rPr>
      <w:sz w:val="20"/>
      <w:szCs w:val="20"/>
    </w:rPr>
  </w:style>
  <w:style w:type="character" w:customStyle="1" w:styleId="CommentTextChar">
    <w:name w:val="Comment Text Char"/>
    <w:basedOn w:val="DefaultParagraphFont"/>
    <w:link w:val="CommentText"/>
    <w:semiHidden/>
    <w:rsid w:val="001431CE"/>
    <w:rPr>
      <w:lang w:eastAsia="en-US"/>
    </w:rPr>
  </w:style>
  <w:style w:type="paragraph" w:styleId="CommentSubject">
    <w:name w:val="annotation subject"/>
    <w:basedOn w:val="CommentText"/>
    <w:next w:val="CommentText"/>
    <w:link w:val="CommentSubjectChar"/>
    <w:uiPriority w:val="99"/>
    <w:semiHidden/>
    <w:unhideWhenUsed/>
    <w:rsid w:val="001431CE"/>
    <w:rPr>
      <w:b/>
      <w:bCs/>
    </w:rPr>
  </w:style>
  <w:style w:type="character" w:customStyle="1" w:styleId="CommentSubjectChar">
    <w:name w:val="Comment Subject Char"/>
    <w:basedOn w:val="CommentTextChar"/>
    <w:link w:val="CommentSubject"/>
    <w:uiPriority w:val="99"/>
    <w:semiHidden/>
    <w:rsid w:val="001431C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6085">
      <w:bodyDiv w:val="1"/>
      <w:marLeft w:val="0"/>
      <w:marRight w:val="0"/>
      <w:marTop w:val="0"/>
      <w:marBottom w:val="0"/>
      <w:divBdr>
        <w:top w:val="none" w:sz="0" w:space="0" w:color="auto"/>
        <w:left w:val="none" w:sz="0" w:space="0" w:color="auto"/>
        <w:bottom w:val="none" w:sz="0" w:space="0" w:color="auto"/>
        <w:right w:val="none" w:sz="0" w:space="0" w:color="auto"/>
      </w:divBdr>
    </w:div>
    <w:div w:id="104707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uro.who.int/__data/assets/pdf_file/0003/361434/consensus-eng.pdf?ua=1" TargetMode="External"/><Relationship Id="rId4" Type="http://schemas.openxmlformats.org/officeDocument/2006/relationships/webSettings" Target="webSettings.xml"/><Relationship Id="rId9" Type="http://schemas.openxmlformats.org/officeDocument/2006/relationships/hyperlink" Target="http://www.euro.who.int/__data/assets/pdf_file/0008/345599/67wd09e_SDGroadmap_170638.pdf?ua=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KOSINSKA, Monika</dc:creator>
  <cp:lastModifiedBy>John Howie</cp:lastModifiedBy>
  <cp:revision>3</cp:revision>
  <cp:lastPrinted>2019-03-14T16:42:00Z</cp:lastPrinted>
  <dcterms:created xsi:type="dcterms:W3CDTF">2019-06-03T13:12:00Z</dcterms:created>
  <dcterms:modified xsi:type="dcterms:W3CDTF">2019-06-03T13:13:00Z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